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1AD2" w14:textId="77777777" w:rsidR="00FE0008" w:rsidRDefault="00FE0008" w:rsidP="007A2979">
      <w:pPr>
        <w:pStyle w:val="Paragraphedeliste"/>
        <w:spacing w:line="312" w:lineRule="auto"/>
        <w:ind w:left="1428" w:firstLine="696"/>
        <w:jc w:val="both"/>
        <w:rPr>
          <w:b/>
          <w:color w:val="002060"/>
          <w:sz w:val="24"/>
          <w:szCs w:val="24"/>
        </w:rPr>
      </w:pPr>
    </w:p>
    <w:p w14:paraId="6AD5CD91" w14:textId="77777777" w:rsidR="00C76B43" w:rsidRDefault="00015705" w:rsidP="007A2979">
      <w:pPr>
        <w:pStyle w:val="Paragraphedeliste"/>
        <w:spacing w:after="0" w:line="312" w:lineRule="auto"/>
        <w:ind w:left="1428" w:firstLine="696"/>
        <w:jc w:val="right"/>
        <w:rPr>
          <w:b/>
          <w:color w:val="002060"/>
          <w:sz w:val="24"/>
          <w:szCs w:val="24"/>
        </w:rPr>
      </w:pPr>
      <w:r w:rsidRPr="005A718F">
        <w:rPr>
          <w:b/>
          <w:smallCaps/>
          <w:color w:val="002060"/>
          <w:sz w:val="24"/>
          <w:szCs w:val="24"/>
        </w:rPr>
        <w:t>COMMUNIQUE</w:t>
      </w:r>
      <w:r w:rsidRPr="00FE0008">
        <w:rPr>
          <w:b/>
          <w:color w:val="002060"/>
          <w:sz w:val="24"/>
          <w:szCs w:val="24"/>
        </w:rPr>
        <w:t xml:space="preserve"> DE PRESSE</w:t>
      </w:r>
    </w:p>
    <w:p w14:paraId="273C275E" w14:textId="1548AAEB" w:rsidR="00015705" w:rsidRDefault="00CB33C7" w:rsidP="007A2979">
      <w:pPr>
        <w:pStyle w:val="Paragraphedeliste"/>
        <w:spacing w:after="0" w:line="312" w:lineRule="auto"/>
        <w:ind w:left="1428" w:firstLine="696"/>
        <w:jc w:val="right"/>
        <w:rPr>
          <w:b/>
          <w:color w:val="002060"/>
          <w:sz w:val="24"/>
          <w:szCs w:val="24"/>
        </w:rPr>
      </w:pPr>
      <w:r>
        <w:rPr>
          <w:b/>
          <w:color w:val="002060"/>
          <w:sz w:val="24"/>
          <w:szCs w:val="24"/>
        </w:rPr>
        <w:t>31</w:t>
      </w:r>
      <w:r w:rsidR="009D1223">
        <w:rPr>
          <w:b/>
          <w:color w:val="002060"/>
          <w:sz w:val="24"/>
          <w:szCs w:val="24"/>
        </w:rPr>
        <w:t xml:space="preserve"> mars 2020</w:t>
      </w:r>
    </w:p>
    <w:p w14:paraId="38E0ED49" w14:textId="77777777" w:rsidR="00C95E9D" w:rsidRDefault="00C95E9D" w:rsidP="003C2EBD">
      <w:pPr>
        <w:pStyle w:val="Titre"/>
        <w:pBdr>
          <w:bottom w:val="single" w:sz="8" w:space="18" w:color="E47375" w:themeColor="accent1"/>
        </w:pBdr>
        <w:spacing w:line="312" w:lineRule="auto"/>
        <w:jc w:val="center"/>
        <w:rPr>
          <w:b/>
          <w:bCs/>
          <w:sz w:val="28"/>
          <w:szCs w:val="28"/>
        </w:rPr>
      </w:pPr>
    </w:p>
    <w:p w14:paraId="1171D14E" w14:textId="02E764E1" w:rsidR="003C2EBD" w:rsidRPr="00AF4F8D" w:rsidRDefault="007E4562" w:rsidP="003C2EBD">
      <w:pPr>
        <w:pStyle w:val="Titre"/>
        <w:pBdr>
          <w:bottom w:val="single" w:sz="8" w:space="18" w:color="E47375" w:themeColor="accent1"/>
        </w:pBdr>
        <w:spacing w:line="312" w:lineRule="auto"/>
        <w:jc w:val="center"/>
        <w:rPr>
          <w:b/>
          <w:bCs/>
          <w:color w:val="auto"/>
          <w:sz w:val="28"/>
          <w:szCs w:val="28"/>
        </w:rPr>
      </w:pPr>
      <w:r w:rsidRPr="00AF4F8D">
        <w:rPr>
          <w:b/>
          <w:bCs/>
          <w:color w:val="auto"/>
          <w:sz w:val="28"/>
          <w:szCs w:val="28"/>
        </w:rPr>
        <w:t>L</w:t>
      </w:r>
      <w:r w:rsidR="003C2EBD" w:rsidRPr="00AF4F8D">
        <w:rPr>
          <w:b/>
          <w:bCs/>
          <w:color w:val="auto"/>
          <w:sz w:val="28"/>
          <w:szCs w:val="28"/>
        </w:rPr>
        <w:t>a</w:t>
      </w:r>
      <w:r w:rsidR="00912E75" w:rsidRPr="00AF4F8D">
        <w:rPr>
          <w:b/>
          <w:bCs/>
          <w:color w:val="auto"/>
          <w:sz w:val="28"/>
          <w:szCs w:val="28"/>
        </w:rPr>
        <w:t xml:space="preserve"> Fondation GARANCE</w:t>
      </w:r>
      <w:r w:rsidR="005B4EFE" w:rsidRPr="00AF4F8D">
        <w:rPr>
          <w:b/>
          <w:bCs/>
          <w:color w:val="auto"/>
          <w:sz w:val="28"/>
          <w:szCs w:val="28"/>
        </w:rPr>
        <w:t xml:space="preserve"> </w:t>
      </w:r>
      <w:r w:rsidR="00B474E4">
        <w:rPr>
          <w:b/>
          <w:bCs/>
          <w:color w:val="auto"/>
          <w:sz w:val="28"/>
          <w:szCs w:val="28"/>
        </w:rPr>
        <w:t>finance</w:t>
      </w:r>
      <w:r w:rsidR="00F52CB8" w:rsidRPr="00AF4F8D">
        <w:rPr>
          <w:b/>
          <w:bCs/>
          <w:color w:val="auto"/>
          <w:sz w:val="28"/>
          <w:szCs w:val="28"/>
        </w:rPr>
        <w:t xml:space="preserve"> </w:t>
      </w:r>
      <w:r w:rsidR="00912E75" w:rsidRPr="00AF4F8D">
        <w:rPr>
          <w:b/>
          <w:bCs/>
          <w:color w:val="auto"/>
          <w:sz w:val="28"/>
          <w:szCs w:val="28"/>
        </w:rPr>
        <w:t>un fonds d’urgence pour soutenir les</w:t>
      </w:r>
      <w:r w:rsidR="00C95E9D" w:rsidRPr="00AF4F8D">
        <w:rPr>
          <w:b/>
          <w:bCs/>
          <w:color w:val="auto"/>
          <w:sz w:val="28"/>
          <w:szCs w:val="28"/>
        </w:rPr>
        <w:t xml:space="preserve"> </w:t>
      </w:r>
      <w:r w:rsidR="005B4EFE" w:rsidRPr="00AF4F8D">
        <w:rPr>
          <w:b/>
          <w:bCs/>
          <w:color w:val="auto"/>
          <w:sz w:val="28"/>
          <w:szCs w:val="28"/>
        </w:rPr>
        <w:t>entrepreneurs de l’économie de proximité</w:t>
      </w:r>
    </w:p>
    <w:p w14:paraId="3C8BF468" w14:textId="77777777" w:rsidR="003C2EBD" w:rsidRPr="00AF4F8D" w:rsidRDefault="003C2EBD" w:rsidP="003C2EBD">
      <w:pPr>
        <w:pStyle w:val="Titre"/>
        <w:pBdr>
          <w:bottom w:val="none" w:sz="0" w:space="0" w:color="auto"/>
        </w:pBdr>
        <w:spacing w:line="312" w:lineRule="auto"/>
        <w:jc w:val="center"/>
        <w:rPr>
          <w:b/>
          <w:bCs/>
          <w:color w:val="auto"/>
          <w:sz w:val="28"/>
          <w:szCs w:val="28"/>
        </w:rPr>
      </w:pPr>
    </w:p>
    <w:p w14:paraId="4ABD5320" w14:textId="7BAFC559" w:rsidR="003C2EBD" w:rsidRPr="00AF4F8D" w:rsidRDefault="003C2EBD" w:rsidP="00AF4F8D">
      <w:pPr>
        <w:pStyle w:val="Titre"/>
        <w:pBdr>
          <w:bottom w:val="none" w:sz="0" w:space="0" w:color="auto"/>
        </w:pBdr>
        <w:spacing w:after="0"/>
        <w:jc w:val="both"/>
        <w:rPr>
          <w:rFonts w:ascii="Calibri" w:eastAsia="Calibri" w:hAnsi="Calibri" w:cs="Calibri"/>
          <w:color w:val="auto"/>
          <w:spacing w:val="0"/>
          <w:kern w:val="0"/>
          <w:sz w:val="22"/>
          <w:szCs w:val="22"/>
        </w:rPr>
      </w:pPr>
      <w:r w:rsidRPr="00AF4F8D">
        <w:rPr>
          <w:rFonts w:ascii="Arial" w:eastAsia="Calibri" w:hAnsi="Arial" w:cs="Arial"/>
          <w:b/>
          <w:bCs/>
          <w:color w:val="auto"/>
          <w:sz w:val="22"/>
          <w:szCs w:val="22"/>
        </w:rPr>
        <w:t>L</w:t>
      </w:r>
      <w:r w:rsidRPr="003C2EBD">
        <w:rPr>
          <w:rFonts w:ascii="Arial" w:eastAsia="Calibri" w:hAnsi="Arial" w:cs="Arial"/>
          <w:b/>
          <w:bCs/>
          <w:color w:val="auto"/>
          <w:sz w:val="22"/>
          <w:szCs w:val="22"/>
        </w:rPr>
        <w:t xml:space="preserve">es </w:t>
      </w:r>
      <w:r w:rsidRPr="00AF4F8D">
        <w:rPr>
          <w:rFonts w:ascii="Arial" w:eastAsia="Calibri" w:hAnsi="Arial" w:cs="Arial"/>
          <w:b/>
          <w:bCs/>
          <w:color w:val="auto"/>
          <w:sz w:val="22"/>
          <w:szCs w:val="22"/>
        </w:rPr>
        <w:t xml:space="preserve">chefs d’entreprise et conjoints </w:t>
      </w:r>
      <w:r w:rsidRPr="003C2EBD">
        <w:rPr>
          <w:rFonts w:ascii="Arial" w:eastAsia="Calibri" w:hAnsi="Arial" w:cs="Arial"/>
          <w:b/>
          <w:bCs/>
          <w:color w:val="auto"/>
          <w:sz w:val="22"/>
          <w:szCs w:val="22"/>
        </w:rPr>
        <w:t>de l’artisanat et du commerce de proximité sont lourdement impactés </w:t>
      </w:r>
      <w:r w:rsidRPr="00AF4F8D">
        <w:rPr>
          <w:rFonts w:ascii="Arial" w:eastAsia="Calibri" w:hAnsi="Arial" w:cs="Arial"/>
          <w:b/>
          <w:bCs/>
          <w:color w:val="auto"/>
          <w:sz w:val="22"/>
          <w:szCs w:val="22"/>
        </w:rPr>
        <w:t xml:space="preserve">par la crise sanitaire </w:t>
      </w:r>
      <w:r w:rsidRPr="003C2EBD">
        <w:rPr>
          <w:rFonts w:ascii="Arial" w:eastAsia="Calibri" w:hAnsi="Arial" w:cs="Arial"/>
          <w:b/>
          <w:bCs/>
          <w:color w:val="auto"/>
          <w:sz w:val="22"/>
          <w:szCs w:val="22"/>
        </w:rPr>
        <w:t xml:space="preserve">: </w:t>
      </w:r>
      <w:r w:rsidRPr="00AF4F8D">
        <w:rPr>
          <w:rFonts w:ascii="Arial" w:eastAsia="Calibri" w:hAnsi="Arial" w:cs="Arial"/>
          <w:b/>
          <w:bCs/>
          <w:color w:val="auto"/>
          <w:sz w:val="22"/>
          <w:szCs w:val="22"/>
        </w:rPr>
        <w:t xml:space="preserve">ils </w:t>
      </w:r>
      <w:r w:rsidRPr="003C2EBD">
        <w:rPr>
          <w:rFonts w:ascii="Arial" w:eastAsia="Calibri" w:hAnsi="Arial" w:cs="Arial"/>
          <w:b/>
          <w:bCs/>
          <w:color w:val="auto"/>
          <w:sz w:val="22"/>
          <w:szCs w:val="22"/>
        </w:rPr>
        <w:t>peuvent être</w:t>
      </w:r>
      <w:r w:rsidR="00B474E4">
        <w:rPr>
          <w:rFonts w:ascii="Arial" w:eastAsia="Calibri" w:hAnsi="Arial" w:cs="Arial"/>
          <w:b/>
          <w:bCs/>
          <w:color w:val="auto"/>
          <w:sz w:val="22"/>
          <w:szCs w:val="22"/>
        </w:rPr>
        <w:t xml:space="preserve"> </w:t>
      </w:r>
      <w:r w:rsidRPr="003C2EBD">
        <w:rPr>
          <w:rFonts w:ascii="Arial" w:eastAsia="Calibri" w:hAnsi="Arial" w:cs="Arial"/>
          <w:b/>
          <w:bCs/>
          <w:color w:val="auto"/>
          <w:sz w:val="22"/>
          <w:szCs w:val="22"/>
        </w:rPr>
        <w:t>victimes du virus</w:t>
      </w:r>
      <w:r w:rsidR="00B474E4">
        <w:rPr>
          <w:rFonts w:ascii="Arial" w:eastAsia="Calibri" w:hAnsi="Arial" w:cs="Arial"/>
          <w:b/>
          <w:bCs/>
          <w:color w:val="auto"/>
          <w:sz w:val="22"/>
          <w:szCs w:val="22"/>
        </w:rPr>
        <w:t>, ils</w:t>
      </w:r>
      <w:r w:rsidRPr="003C2EBD">
        <w:rPr>
          <w:rFonts w:ascii="Arial" w:eastAsia="Calibri" w:hAnsi="Arial" w:cs="Arial"/>
          <w:b/>
          <w:bCs/>
          <w:color w:val="auto"/>
          <w:sz w:val="22"/>
          <w:szCs w:val="22"/>
        </w:rPr>
        <w:t xml:space="preserve"> subissent </w:t>
      </w:r>
      <w:r w:rsidR="00B474E4">
        <w:rPr>
          <w:rFonts w:ascii="Arial" w:eastAsia="Calibri" w:hAnsi="Arial" w:cs="Arial"/>
          <w:b/>
          <w:bCs/>
          <w:color w:val="auto"/>
          <w:sz w:val="22"/>
          <w:szCs w:val="22"/>
        </w:rPr>
        <w:t xml:space="preserve">aussi </w:t>
      </w:r>
      <w:r w:rsidR="00AF4F8D" w:rsidRPr="00AF4F8D">
        <w:rPr>
          <w:rFonts w:ascii="Arial" w:eastAsia="Calibri" w:hAnsi="Arial" w:cs="Arial"/>
          <w:b/>
          <w:bCs/>
          <w:color w:val="auto"/>
          <w:sz w:val="22"/>
          <w:szCs w:val="22"/>
        </w:rPr>
        <w:t>d</w:t>
      </w:r>
      <w:r w:rsidRPr="003C2EBD">
        <w:rPr>
          <w:rFonts w:ascii="Arial" w:eastAsia="Calibri" w:hAnsi="Arial" w:cs="Arial"/>
          <w:b/>
          <w:bCs/>
          <w:color w:val="auto"/>
          <w:sz w:val="22"/>
          <w:szCs w:val="22"/>
        </w:rPr>
        <w:t>e plein fouet les mesures prises par les pouvoirs publics, qui visent à endiguer la pandémie (fermeture d’établissements</w:t>
      </w:r>
      <w:r w:rsidRPr="00AF4F8D">
        <w:rPr>
          <w:rFonts w:ascii="Arial" w:eastAsia="Calibri" w:hAnsi="Arial" w:cs="Arial"/>
          <w:b/>
          <w:bCs/>
          <w:color w:val="auto"/>
          <w:sz w:val="22"/>
          <w:szCs w:val="22"/>
        </w:rPr>
        <w:t xml:space="preserve"> notamment). Dans ce contexte, la Fondation GARANCE se mobilise et met en place un fonds d’urgence pour venir en aide aux plus touchés</w:t>
      </w:r>
      <w:r w:rsidRPr="00AF4F8D">
        <w:rPr>
          <w:rFonts w:ascii="Arial" w:eastAsia="Calibri" w:hAnsi="Arial" w:cs="Arial"/>
          <w:color w:val="auto"/>
          <w:sz w:val="22"/>
          <w:szCs w:val="22"/>
        </w:rPr>
        <w:t>.</w:t>
      </w:r>
      <w:r w:rsidRPr="003C2EBD">
        <w:rPr>
          <w:rFonts w:ascii="Arial" w:eastAsia="Calibri" w:hAnsi="Arial" w:cs="Arial"/>
          <w:color w:val="auto"/>
          <w:sz w:val="22"/>
          <w:szCs w:val="22"/>
        </w:rPr>
        <w:t xml:space="preserve"> </w:t>
      </w:r>
    </w:p>
    <w:p w14:paraId="237D6501" w14:textId="77777777" w:rsidR="003C2EBD" w:rsidRPr="00AF4F8D" w:rsidRDefault="003C2EBD" w:rsidP="00AF4F8D">
      <w:pPr>
        <w:pStyle w:val="Titre"/>
        <w:pBdr>
          <w:bottom w:val="none" w:sz="0" w:space="0" w:color="auto"/>
        </w:pBdr>
        <w:spacing w:after="0"/>
        <w:jc w:val="both"/>
        <w:rPr>
          <w:rFonts w:ascii="Calibri" w:eastAsia="Garamond" w:hAnsi="Calibri" w:cs="Calibri"/>
          <w:color w:val="auto"/>
          <w:spacing w:val="1"/>
          <w:sz w:val="24"/>
          <w:szCs w:val="24"/>
        </w:rPr>
      </w:pPr>
    </w:p>
    <w:p w14:paraId="71CAA669" w14:textId="059084EF" w:rsidR="003C2EBD" w:rsidRPr="00AF4F8D" w:rsidRDefault="00E3646E" w:rsidP="00AF4F8D">
      <w:pPr>
        <w:pStyle w:val="Titre"/>
        <w:pBdr>
          <w:bottom w:val="none" w:sz="0" w:space="0" w:color="auto"/>
        </w:pBdr>
        <w:spacing w:after="0"/>
        <w:jc w:val="both"/>
        <w:rPr>
          <w:rFonts w:eastAsia="Garamond" w:cstheme="majorHAnsi"/>
          <w:color w:val="auto"/>
          <w:sz w:val="22"/>
          <w:szCs w:val="22"/>
        </w:rPr>
      </w:pPr>
      <w:r w:rsidRPr="00E3646E">
        <w:rPr>
          <w:rFonts w:eastAsia="Garamond" w:cstheme="majorHAnsi"/>
          <w:color w:val="auto"/>
          <w:spacing w:val="1"/>
          <w:sz w:val="22"/>
          <w:szCs w:val="22"/>
        </w:rPr>
        <w:t>L</w:t>
      </w:r>
      <w:r w:rsidRPr="00E3646E">
        <w:rPr>
          <w:rFonts w:eastAsia="Garamond" w:cstheme="majorHAnsi"/>
          <w:color w:val="auto"/>
          <w:sz w:val="22"/>
          <w:szCs w:val="22"/>
        </w:rPr>
        <w:t>e</w:t>
      </w:r>
      <w:r w:rsidRPr="00E3646E">
        <w:rPr>
          <w:rFonts w:eastAsia="Garamond" w:cstheme="majorHAnsi"/>
          <w:color w:val="auto"/>
          <w:spacing w:val="28"/>
          <w:sz w:val="22"/>
          <w:szCs w:val="22"/>
        </w:rPr>
        <w:t xml:space="preserve"> </w:t>
      </w:r>
      <w:r w:rsidRPr="00E3646E">
        <w:rPr>
          <w:rFonts w:eastAsia="Garamond" w:cstheme="majorHAnsi"/>
          <w:color w:val="auto"/>
          <w:sz w:val="22"/>
          <w:szCs w:val="22"/>
        </w:rPr>
        <w:t>f</w:t>
      </w:r>
      <w:r w:rsidRPr="00E3646E">
        <w:rPr>
          <w:rFonts w:eastAsia="Garamond" w:cstheme="majorHAnsi"/>
          <w:color w:val="auto"/>
          <w:spacing w:val="-1"/>
          <w:sz w:val="22"/>
          <w:szCs w:val="22"/>
        </w:rPr>
        <w:t>o</w:t>
      </w:r>
      <w:r w:rsidRPr="00E3646E">
        <w:rPr>
          <w:rFonts w:eastAsia="Garamond" w:cstheme="majorHAnsi"/>
          <w:color w:val="auto"/>
          <w:sz w:val="22"/>
          <w:szCs w:val="22"/>
        </w:rPr>
        <w:t>n</w:t>
      </w:r>
      <w:r w:rsidRPr="00E3646E">
        <w:rPr>
          <w:rFonts w:eastAsia="Garamond" w:cstheme="majorHAnsi"/>
          <w:color w:val="auto"/>
          <w:spacing w:val="-1"/>
          <w:sz w:val="22"/>
          <w:szCs w:val="22"/>
        </w:rPr>
        <w:t>d</w:t>
      </w:r>
      <w:r w:rsidRPr="00E3646E">
        <w:rPr>
          <w:rFonts w:eastAsia="Garamond" w:cstheme="majorHAnsi"/>
          <w:color w:val="auto"/>
          <w:sz w:val="22"/>
          <w:szCs w:val="22"/>
        </w:rPr>
        <w:t>s</w:t>
      </w:r>
      <w:r w:rsidRPr="00E3646E">
        <w:rPr>
          <w:rFonts w:eastAsia="Garamond" w:cstheme="majorHAnsi"/>
          <w:color w:val="auto"/>
          <w:spacing w:val="28"/>
          <w:sz w:val="22"/>
          <w:szCs w:val="22"/>
        </w:rPr>
        <w:t xml:space="preserve"> </w:t>
      </w:r>
      <w:r w:rsidRPr="00E3646E">
        <w:rPr>
          <w:rFonts w:eastAsia="Garamond" w:cstheme="majorHAnsi"/>
          <w:color w:val="auto"/>
          <w:spacing w:val="1"/>
          <w:sz w:val="22"/>
          <w:szCs w:val="22"/>
        </w:rPr>
        <w:t>d</w:t>
      </w:r>
      <w:r w:rsidRPr="00E3646E">
        <w:rPr>
          <w:rFonts w:eastAsia="Garamond" w:cstheme="majorHAnsi"/>
          <w:color w:val="auto"/>
          <w:sz w:val="22"/>
          <w:szCs w:val="22"/>
        </w:rPr>
        <w:t>’u</w:t>
      </w:r>
      <w:r w:rsidRPr="00E3646E">
        <w:rPr>
          <w:rFonts w:eastAsia="Garamond" w:cstheme="majorHAnsi"/>
          <w:color w:val="auto"/>
          <w:spacing w:val="-1"/>
          <w:sz w:val="22"/>
          <w:szCs w:val="22"/>
        </w:rPr>
        <w:t>r</w:t>
      </w:r>
      <w:r w:rsidRPr="00E3646E">
        <w:rPr>
          <w:rFonts w:eastAsia="Garamond" w:cstheme="majorHAnsi"/>
          <w:color w:val="auto"/>
          <w:sz w:val="22"/>
          <w:szCs w:val="22"/>
        </w:rPr>
        <w:t>ge</w:t>
      </w:r>
      <w:r w:rsidRPr="00E3646E">
        <w:rPr>
          <w:rFonts w:eastAsia="Garamond" w:cstheme="majorHAnsi"/>
          <w:color w:val="auto"/>
          <w:spacing w:val="-1"/>
          <w:sz w:val="22"/>
          <w:szCs w:val="22"/>
        </w:rPr>
        <w:t>n</w:t>
      </w:r>
      <w:r w:rsidRPr="00E3646E">
        <w:rPr>
          <w:rFonts w:eastAsia="Garamond" w:cstheme="majorHAnsi"/>
          <w:color w:val="auto"/>
          <w:sz w:val="22"/>
          <w:szCs w:val="22"/>
        </w:rPr>
        <w:t xml:space="preserve">ce </w:t>
      </w:r>
      <w:r w:rsidR="00AF4F8D" w:rsidRPr="00AF4F8D">
        <w:rPr>
          <w:rFonts w:eastAsia="Garamond" w:cstheme="majorHAnsi"/>
          <w:color w:val="auto"/>
          <w:sz w:val="22"/>
          <w:szCs w:val="22"/>
        </w:rPr>
        <w:t xml:space="preserve">financé </w:t>
      </w:r>
      <w:r w:rsidRPr="00E3646E">
        <w:rPr>
          <w:rFonts w:eastAsia="Garamond" w:cstheme="majorHAnsi"/>
          <w:color w:val="auto"/>
          <w:sz w:val="22"/>
          <w:szCs w:val="22"/>
        </w:rPr>
        <w:t xml:space="preserve">par la Fondation GARANCE </w:t>
      </w:r>
      <w:r w:rsidR="00AF4F8D" w:rsidRPr="00AF4F8D">
        <w:rPr>
          <w:rFonts w:eastAsia="Garamond" w:cstheme="majorHAnsi"/>
          <w:color w:val="auto"/>
          <w:sz w:val="22"/>
          <w:szCs w:val="22"/>
        </w:rPr>
        <w:t xml:space="preserve">s’élève à 150 000 euros : il </w:t>
      </w:r>
      <w:r w:rsidRPr="00E3646E">
        <w:rPr>
          <w:rFonts w:eastAsia="Garamond" w:cstheme="majorHAnsi"/>
          <w:color w:val="auto"/>
          <w:sz w:val="22"/>
          <w:szCs w:val="22"/>
        </w:rPr>
        <w:t>vise à apporter rapidement un</w:t>
      </w:r>
      <w:r w:rsidRPr="00E3646E">
        <w:rPr>
          <w:rFonts w:eastAsia="Garamond" w:cstheme="majorHAnsi"/>
          <w:color w:val="auto"/>
          <w:spacing w:val="27"/>
          <w:sz w:val="22"/>
          <w:szCs w:val="22"/>
        </w:rPr>
        <w:t xml:space="preserve"> </w:t>
      </w:r>
      <w:r w:rsidRPr="00E3646E">
        <w:rPr>
          <w:rFonts w:eastAsia="Garamond" w:cstheme="majorHAnsi"/>
          <w:color w:val="auto"/>
          <w:sz w:val="22"/>
          <w:szCs w:val="22"/>
        </w:rPr>
        <w:t>sou</w:t>
      </w:r>
      <w:r w:rsidRPr="00E3646E">
        <w:rPr>
          <w:rFonts w:eastAsia="Garamond" w:cstheme="majorHAnsi"/>
          <w:color w:val="auto"/>
          <w:spacing w:val="-1"/>
          <w:sz w:val="22"/>
          <w:szCs w:val="22"/>
        </w:rPr>
        <w:t>t</w:t>
      </w:r>
      <w:r w:rsidRPr="00E3646E">
        <w:rPr>
          <w:rFonts w:eastAsia="Garamond" w:cstheme="majorHAnsi"/>
          <w:color w:val="auto"/>
          <w:sz w:val="22"/>
          <w:szCs w:val="22"/>
        </w:rPr>
        <w:t>ien</w:t>
      </w:r>
      <w:r w:rsidRPr="00E3646E">
        <w:rPr>
          <w:rFonts w:eastAsia="Garamond" w:cstheme="majorHAnsi"/>
          <w:color w:val="auto"/>
          <w:spacing w:val="24"/>
          <w:sz w:val="22"/>
          <w:szCs w:val="22"/>
        </w:rPr>
        <w:t xml:space="preserve"> </w:t>
      </w:r>
      <w:r w:rsidRPr="00E3646E">
        <w:rPr>
          <w:rFonts w:eastAsia="Garamond" w:cstheme="majorHAnsi"/>
          <w:color w:val="auto"/>
          <w:sz w:val="22"/>
          <w:szCs w:val="22"/>
        </w:rPr>
        <w:t>fi</w:t>
      </w:r>
      <w:r w:rsidRPr="00E3646E">
        <w:rPr>
          <w:rFonts w:eastAsia="Garamond" w:cstheme="majorHAnsi"/>
          <w:color w:val="auto"/>
          <w:spacing w:val="-1"/>
          <w:sz w:val="22"/>
          <w:szCs w:val="22"/>
        </w:rPr>
        <w:t>n</w:t>
      </w:r>
      <w:r w:rsidRPr="00E3646E">
        <w:rPr>
          <w:rFonts w:eastAsia="Garamond" w:cstheme="majorHAnsi"/>
          <w:color w:val="auto"/>
          <w:sz w:val="22"/>
          <w:szCs w:val="22"/>
        </w:rPr>
        <w:t>anci</w:t>
      </w:r>
      <w:r w:rsidRPr="00E3646E">
        <w:rPr>
          <w:rFonts w:eastAsia="Garamond" w:cstheme="majorHAnsi"/>
          <w:color w:val="auto"/>
          <w:spacing w:val="2"/>
          <w:sz w:val="22"/>
          <w:szCs w:val="22"/>
        </w:rPr>
        <w:t>e</w:t>
      </w:r>
      <w:r w:rsidRPr="00E3646E">
        <w:rPr>
          <w:rFonts w:eastAsia="Garamond" w:cstheme="majorHAnsi"/>
          <w:color w:val="auto"/>
          <w:sz w:val="22"/>
          <w:szCs w:val="22"/>
        </w:rPr>
        <w:t>r aux entrepreneurs</w:t>
      </w:r>
      <w:r w:rsidRPr="00E3646E">
        <w:rPr>
          <w:rFonts w:eastAsia="Garamond" w:cstheme="majorHAnsi"/>
          <w:color w:val="auto"/>
          <w:spacing w:val="-1"/>
          <w:sz w:val="22"/>
          <w:szCs w:val="22"/>
        </w:rPr>
        <w:t xml:space="preserve"> de l’économie</w:t>
      </w:r>
      <w:r w:rsidR="00AF4F8D" w:rsidRPr="00AF4F8D">
        <w:rPr>
          <w:rFonts w:eastAsia="Garamond" w:cstheme="majorHAnsi"/>
          <w:color w:val="auto"/>
          <w:spacing w:val="-1"/>
          <w:sz w:val="22"/>
          <w:szCs w:val="22"/>
        </w:rPr>
        <w:t xml:space="preserve"> </w:t>
      </w:r>
      <w:r w:rsidRPr="00E3646E">
        <w:rPr>
          <w:rFonts w:eastAsia="Garamond" w:cstheme="majorHAnsi"/>
          <w:color w:val="auto"/>
          <w:spacing w:val="-1"/>
          <w:sz w:val="22"/>
          <w:szCs w:val="22"/>
        </w:rPr>
        <w:t>de proximité (artisan, commerçant, profession libérale) et à leur famille</w:t>
      </w:r>
      <w:r w:rsidRPr="00E3646E">
        <w:rPr>
          <w:rFonts w:eastAsia="Garamond" w:cstheme="majorHAnsi"/>
          <w:color w:val="auto"/>
          <w:sz w:val="22"/>
          <w:szCs w:val="22"/>
        </w:rPr>
        <w:t xml:space="preserve"> les plus en difficulté.</w:t>
      </w:r>
    </w:p>
    <w:p w14:paraId="0CDA463E" w14:textId="7CA0BF65" w:rsidR="00E3646E" w:rsidRPr="00E3646E" w:rsidRDefault="0042322B" w:rsidP="00AF4F8D">
      <w:pPr>
        <w:pStyle w:val="Titre"/>
        <w:pBdr>
          <w:bottom w:val="none" w:sz="0" w:space="0" w:color="auto"/>
        </w:pBdr>
        <w:spacing w:after="0"/>
        <w:jc w:val="both"/>
        <w:rPr>
          <w:rFonts w:eastAsia="Garamond" w:cstheme="majorHAnsi"/>
          <w:color w:val="auto"/>
          <w:sz w:val="22"/>
          <w:szCs w:val="22"/>
        </w:rPr>
      </w:pPr>
      <w:r w:rsidRPr="00AF4F8D">
        <w:rPr>
          <w:rFonts w:eastAsia="Garamond" w:cstheme="majorHAnsi"/>
          <w:color w:val="auto"/>
          <w:sz w:val="22"/>
          <w:szCs w:val="22"/>
        </w:rPr>
        <w:t xml:space="preserve"> </w:t>
      </w:r>
    </w:p>
    <w:p w14:paraId="2CC56901" w14:textId="77777777" w:rsidR="00E3646E" w:rsidRPr="00E3646E" w:rsidRDefault="00E3646E" w:rsidP="00AF4F8D">
      <w:pPr>
        <w:widowControl w:val="0"/>
        <w:spacing w:after="0" w:line="240" w:lineRule="auto"/>
        <w:ind w:left="284" w:right="374"/>
        <w:jc w:val="both"/>
        <w:rPr>
          <w:rFonts w:asciiTheme="majorHAnsi" w:eastAsia="Garamond" w:hAnsiTheme="majorHAnsi" w:cstheme="majorHAnsi"/>
          <w:spacing w:val="2"/>
        </w:rPr>
      </w:pPr>
    </w:p>
    <w:p w14:paraId="1691CD40" w14:textId="77777777" w:rsidR="00E3646E" w:rsidRPr="00E3646E" w:rsidRDefault="00E3646E" w:rsidP="00AF4F8D">
      <w:pPr>
        <w:widowControl w:val="0"/>
        <w:spacing w:after="0" w:line="240" w:lineRule="auto"/>
        <w:ind w:left="284" w:right="374"/>
        <w:jc w:val="both"/>
        <w:rPr>
          <w:rFonts w:asciiTheme="majorHAnsi" w:eastAsia="Garamond" w:hAnsiTheme="majorHAnsi" w:cstheme="majorHAnsi"/>
          <w:b/>
          <w:bCs/>
          <w:i/>
          <w:iCs/>
          <w:position w:val="1"/>
        </w:rPr>
      </w:pPr>
    </w:p>
    <w:p w14:paraId="727BCF7D" w14:textId="77777777" w:rsidR="00E3646E" w:rsidRPr="00E3646E" w:rsidRDefault="00E3646E" w:rsidP="00AF4F8D">
      <w:pPr>
        <w:widowControl w:val="0"/>
        <w:spacing w:after="0" w:line="240" w:lineRule="auto"/>
        <w:ind w:right="374"/>
        <w:jc w:val="both"/>
        <w:rPr>
          <w:rFonts w:asciiTheme="majorHAnsi" w:eastAsia="Garamond" w:hAnsiTheme="majorHAnsi" w:cstheme="majorHAnsi"/>
          <w:b/>
          <w:bCs/>
          <w:color w:val="E47375" w:themeColor="accent1"/>
          <w:position w:val="1"/>
          <w:sz w:val="28"/>
          <w:szCs w:val="28"/>
        </w:rPr>
      </w:pPr>
      <w:r w:rsidRPr="00E3646E">
        <w:rPr>
          <w:rFonts w:asciiTheme="majorHAnsi" w:eastAsia="Garamond" w:hAnsiTheme="majorHAnsi" w:cstheme="majorHAnsi"/>
          <w:b/>
          <w:bCs/>
          <w:color w:val="E47375" w:themeColor="accent1"/>
          <w:position w:val="1"/>
          <w:sz w:val="28"/>
          <w:szCs w:val="28"/>
        </w:rPr>
        <w:t>Conditions d’éligibilité :</w:t>
      </w:r>
    </w:p>
    <w:p w14:paraId="42F071E6" w14:textId="77777777" w:rsidR="00AF4F8D" w:rsidRDefault="00AF4F8D" w:rsidP="00AF4F8D">
      <w:pPr>
        <w:widowControl w:val="0"/>
        <w:spacing w:after="0" w:line="240" w:lineRule="auto"/>
        <w:ind w:right="374"/>
        <w:jc w:val="both"/>
        <w:rPr>
          <w:rFonts w:asciiTheme="majorHAnsi" w:eastAsia="Garamond" w:hAnsiTheme="majorHAnsi" w:cstheme="majorHAnsi"/>
          <w:position w:val="1"/>
        </w:rPr>
      </w:pPr>
    </w:p>
    <w:p w14:paraId="539F6DF0" w14:textId="286ED5CF" w:rsidR="00E3646E" w:rsidRPr="00E3646E" w:rsidRDefault="00B474E4" w:rsidP="00AF4F8D">
      <w:pPr>
        <w:widowControl w:val="0"/>
        <w:spacing w:after="0" w:line="240" w:lineRule="auto"/>
        <w:ind w:right="374"/>
        <w:jc w:val="both"/>
        <w:rPr>
          <w:rFonts w:asciiTheme="majorHAnsi" w:eastAsia="Garamond" w:hAnsiTheme="majorHAnsi" w:cstheme="majorHAnsi"/>
        </w:rPr>
      </w:pPr>
      <w:r>
        <w:rPr>
          <w:rFonts w:asciiTheme="majorHAnsi" w:eastAsia="Garamond" w:hAnsiTheme="majorHAnsi" w:cstheme="majorHAnsi"/>
        </w:rPr>
        <w:t>L</w:t>
      </w:r>
      <w:r w:rsidR="00E3646E" w:rsidRPr="00E3646E">
        <w:rPr>
          <w:rFonts w:asciiTheme="majorHAnsi" w:eastAsia="Garamond" w:hAnsiTheme="majorHAnsi" w:cstheme="majorHAnsi"/>
        </w:rPr>
        <w:t>e fonds d’urgence de la Fondation GARANCE est ouvert </w:t>
      </w:r>
      <w:r w:rsidR="00E3646E" w:rsidRPr="00E3646E">
        <w:rPr>
          <w:rFonts w:asciiTheme="majorHAnsi" w:eastAsia="Garamond" w:hAnsiTheme="majorHAnsi" w:cstheme="majorHAnsi"/>
          <w:lang w:val="en-US"/>
        </w:rPr>
        <w:t xml:space="preserve">aux entrepreneurs qui </w:t>
      </w:r>
      <w:r w:rsidR="00E3646E" w:rsidRPr="00E3646E">
        <w:rPr>
          <w:rFonts w:asciiTheme="majorHAnsi" w:eastAsia="Garamond" w:hAnsiTheme="majorHAnsi" w:cstheme="majorHAnsi"/>
        </w:rPr>
        <w:t>:</w:t>
      </w:r>
    </w:p>
    <w:p w14:paraId="26496E60" w14:textId="77777777" w:rsidR="00E3646E" w:rsidRPr="00E3646E" w:rsidRDefault="00E3646E" w:rsidP="00AF4F8D">
      <w:pPr>
        <w:widowControl w:val="0"/>
        <w:spacing w:after="0" w:line="240" w:lineRule="auto"/>
        <w:ind w:left="284" w:right="374"/>
        <w:jc w:val="both"/>
        <w:rPr>
          <w:rFonts w:asciiTheme="majorHAnsi" w:eastAsia="Garamond" w:hAnsiTheme="majorHAnsi" w:cstheme="majorHAnsi"/>
        </w:rPr>
      </w:pPr>
    </w:p>
    <w:p w14:paraId="05FD93A5" w14:textId="77777777" w:rsidR="00CB33C7" w:rsidRPr="00CB33C7" w:rsidRDefault="00CB33C7" w:rsidP="00CB33C7">
      <w:pPr>
        <w:widowControl w:val="0"/>
        <w:numPr>
          <w:ilvl w:val="0"/>
          <w:numId w:val="22"/>
        </w:numPr>
        <w:spacing w:after="0" w:line="240" w:lineRule="auto"/>
        <w:ind w:right="374"/>
        <w:contextualSpacing/>
        <w:jc w:val="both"/>
        <w:rPr>
          <w:rFonts w:asciiTheme="majorHAnsi" w:eastAsia="Garamond" w:hAnsiTheme="majorHAnsi" w:cstheme="majorHAnsi"/>
        </w:rPr>
      </w:pPr>
      <w:r w:rsidRPr="00CB33C7">
        <w:rPr>
          <w:rFonts w:asciiTheme="majorHAnsi" w:eastAsia="Garamond" w:hAnsiTheme="majorHAnsi" w:cstheme="majorHAnsi"/>
        </w:rPr>
        <w:t>Appartiennent aux secteurs de l’artisanat, du commerce de proximité, des professions libérales, et sous réserve qu’il s’agisse de l’activité principale pour les micro-entrepreneurs ;</w:t>
      </w:r>
    </w:p>
    <w:p w14:paraId="6C15D337" w14:textId="77777777" w:rsidR="00CB33C7" w:rsidRPr="00CB33C7" w:rsidRDefault="00CB33C7" w:rsidP="00CB33C7">
      <w:pPr>
        <w:widowControl w:val="0"/>
        <w:numPr>
          <w:ilvl w:val="0"/>
          <w:numId w:val="22"/>
        </w:numPr>
        <w:spacing w:after="0" w:line="240" w:lineRule="auto"/>
        <w:ind w:right="374"/>
        <w:contextualSpacing/>
        <w:jc w:val="both"/>
        <w:rPr>
          <w:rFonts w:asciiTheme="majorHAnsi" w:eastAsia="Garamond" w:hAnsiTheme="majorHAnsi" w:cstheme="majorHAnsi"/>
        </w:rPr>
      </w:pPr>
      <w:r w:rsidRPr="00CB33C7">
        <w:rPr>
          <w:rFonts w:asciiTheme="majorHAnsi" w:eastAsia="Garamond" w:hAnsiTheme="majorHAnsi" w:cstheme="majorHAnsi"/>
        </w:rPr>
        <w:t xml:space="preserve">Ont un effectif inférieur ou égal à 10 salariés (TPE ; indépendants ; micro-entrepreneurs) ; </w:t>
      </w:r>
    </w:p>
    <w:p w14:paraId="1C54E09D" w14:textId="77777777" w:rsidR="00CB33C7" w:rsidRPr="00CB33C7" w:rsidRDefault="00CB33C7" w:rsidP="00CB33C7">
      <w:pPr>
        <w:widowControl w:val="0"/>
        <w:numPr>
          <w:ilvl w:val="0"/>
          <w:numId w:val="22"/>
        </w:numPr>
        <w:spacing w:after="0" w:line="240" w:lineRule="auto"/>
        <w:ind w:right="374"/>
        <w:contextualSpacing/>
        <w:jc w:val="both"/>
        <w:rPr>
          <w:rFonts w:asciiTheme="majorHAnsi" w:eastAsia="Garamond" w:hAnsiTheme="majorHAnsi" w:cstheme="majorHAnsi"/>
        </w:rPr>
      </w:pPr>
      <w:r w:rsidRPr="00CB33C7">
        <w:rPr>
          <w:rFonts w:asciiTheme="majorHAnsi" w:eastAsia="Garamond" w:hAnsiTheme="majorHAnsi" w:cstheme="majorHAnsi"/>
        </w:rPr>
        <w:t>Ont une ancienneté d’installation comprise entre un an et cinq ans, à la suite d’une création ou d’une reprise d’entreprise ;</w:t>
      </w:r>
    </w:p>
    <w:p w14:paraId="63FFB62F" w14:textId="7199BA9A" w:rsidR="00CB33C7" w:rsidRPr="00CB33C7" w:rsidRDefault="00CB33C7" w:rsidP="001842B4">
      <w:pPr>
        <w:widowControl w:val="0"/>
        <w:numPr>
          <w:ilvl w:val="0"/>
          <w:numId w:val="22"/>
        </w:numPr>
        <w:spacing w:after="0" w:line="240" w:lineRule="auto"/>
        <w:ind w:right="374"/>
        <w:contextualSpacing/>
        <w:jc w:val="both"/>
        <w:rPr>
          <w:rFonts w:asciiTheme="majorHAnsi" w:eastAsia="Garamond" w:hAnsiTheme="majorHAnsi" w:cstheme="majorHAnsi"/>
        </w:rPr>
      </w:pPr>
      <w:r w:rsidRPr="00CB33C7">
        <w:rPr>
          <w:rFonts w:asciiTheme="majorHAnsi" w:eastAsia="Garamond" w:hAnsiTheme="majorHAnsi" w:cstheme="majorHAnsi"/>
        </w:rPr>
        <w:t xml:space="preserve">Ont réalisé en 2019 un chiffre d’affaires inférieur à un million d’euros HT </w:t>
      </w:r>
      <w:r w:rsidRPr="00CB33C7">
        <w:rPr>
          <w:rFonts w:asciiTheme="majorHAnsi" w:eastAsia="Garamond" w:hAnsiTheme="majorHAnsi" w:cstheme="majorHAnsi"/>
        </w:rPr>
        <w:t>et</w:t>
      </w:r>
      <w:r>
        <w:rPr>
          <w:rFonts w:asciiTheme="majorHAnsi" w:eastAsia="Garamond" w:hAnsiTheme="majorHAnsi" w:cstheme="majorHAnsi"/>
        </w:rPr>
        <w:t xml:space="preserve"> j</w:t>
      </w:r>
      <w:r w:rsidRPr="00CB33C7">
        <w:rPr>
          <w:rFonts w:asciiTheme="majorHAnsi" w:eastAsia="Garamond" w:hAnsiTheme="majorHAnsi" w:cstheme="majorHAnsi"/>
        </w:rPr>
        <w:t>ustifient d'un bénéfice annuel imposable inférieur à 60 000 euros ;</w:t>
      </w:r>
    </w:p>
    <w:p w14:paraId="63FD2514" w14:textId="77777777" w:rsidR="00CB33C7" w:rsidRPr="00CB33C7" w:rsidRDefault="00CB33C7" w:rsidP="00CB33C7">
      <w:pPr>
        <w:widowControl w:val="0"/>
        <w:numPr>
          <w:ilvl w:val="0"/>
          <w:numId w:val="22"/>
        </w:numPr>
        <w:spacing w:after="0" w:line="240" w:lineRule="auto"/>
        <w:ind w:right="374"/>
        <w:contextualSpacing/>
        <w:jc w:val="both"/>
        <w:rPr>
          <w:rFonts w:asciiTheme="majorHAnsi" w:eastAsia="Garamond" w:hAnsiTheme="majorHAnsi" w:cstheme="majorHAnsi"/>
        </w:rPr>
      </w:pPr>
      <w:r w:rsidRPr="00CB33C7">
        <w:rPr>
          <w:rFonts w:asciiTheme="majorHAnsi" w:eastAsia="Garamond" w:hAnsiTheme="majorHAnsi" w:cstheme="majorHAnsi"/>
        </w:rPr>
        <w:t>Ont subi une fermeture administrative du fait de la crise sanitaire ou qui ont connu une perte de chiffre d'affaires de plus de 70% depuis le début de la phase de confinement (17 mars 2020), par comparaison avec la même période de 2019.</w:t>
      </w:r>
    </w:p>
    <w:p w14:paraId="018461B6" w14:textId="77777777" w:rsidR="00CB33C7" w:rsidRPr="00CB33C7" w:rsidRDefault="00CB33C7" w:rsidP="00CB33C7">
      <w:pPr>
        <w:widowControl w:val="0"/>
        <w:spacing w:after="0" w:line="240" w:lineRule="auto"/>
        <w:ind w:left="644" w:right="374"/>
        <w:contextualSpacing/>
        <w:jc w:val="both"/>
        <w:rPr>
          <w:rFonts w:asciiTheme="majorHAnsi" w:eastAsia="Garamond" w:hAnsiTheme="majorHAnsi" w:cstheme="majorHAnsi"/>
        </w:rPr>
      </w:pPr>
    </w:p>
    <w:p w14:paraId="4EA536BE" w14:textId="77777777" w:rsidR="00CB33C7" w:rsidRPr="00CB33C7" w:rsidRDefault="00CB33C7" w:rsidP="00CB33C7">
      <w:pPr>
        <w:widowControl w:val="0"/>
        <w:spacing w:after="0" w:line="240" w:lineRule="auto"/>
        <w:ind w:right="374"/>
        <w:contextualSpacing/>
        <w:jc w:val="both"/>
        <w:rPr>
          <w:rFonts w:asciiTheme="majorHAnsi" w:eastAsia="Garamond" w:hAnsiTheme="majorHAnsi" w:cstheme="majorHAnsi"/>
        </w:rPr>
      </w:pPr>
      <w:r w:rsidRPr="00CB33C7">
        <w:rPr>
          <w:rFonts w:asciiTheme="majorHAnsi" w:eastAsia="Garamond" w:hAnsiTheme="majorHAnsi" w:cstheme="majorHAnsi"/>
        </w:rPr>
        <w:t>Dans le contexte de la crise sanitaire, une attention particulière sera portée à la situation des chefs d’entreprise qui ont, au cours des deux dernières années, réalisé un volume important d’investissements dans le cadre d’un projet de développement ou d’une remise aux normes de l’outil de production.</w:t>
      </w:r>
    </w:p>
    <w:p w14:paraId="3D1F948F" w14:textId="77777777" w:rsidR="00CB33C7" w:rsidRDefault="00CB33C7" w:rsidP="00CB33C7">
      <w:pPr>
        <w:widowControl w:val="0"/>
        <w:spacing w:after="0" w:line="240" w:lineRule="auto"/>
        <w:ind w:left="1004" w:right="374"/>
        <w:contextualSpacing/>
        <w:jc w:val="both"/>
        <w:rPr>
          <w:rFonts w:asciiTheme="majorHAnsi" w:eastAsia="Garamond" w:hAnsiTheme="majorHAnsi" w:cstheme="majorHAnsi"/>
        </w:rPr>
      </w:pPr>
    </w:p>
    <w:p w14:paraId="7566BC36" w14:textId="3198A879" w:rsidR="00AF4F8D" w:rsidRDefault="00E3646E" w:rsidP="00CB33C7">
      <w:pPr>
        <w:widowControl w:val="0"/>
        <w:spacing w:after="0" w:line="240" w:lineRule="auto"/>
        <w:ind w:right="374"/>
        <w:jc w:val="both"/>
        <w:rPr>
          <w:rFonts w:asciiTheme="majorHAnsi" w:eastAsia="Garamond" w:hAnsiTheme="majorHAnsi" w:cstheme="majorHAnsi"/>
        </w:rPr>
      </w:pPr>
      <w:bookmarkStart w:id="0" w:name="_GoBack"/>
      <w:bookmarkEnd w:id="0"/>
      <w:r w:rsidRPr="00E3646E">
        <w:rPr>
          <w:rFonts w:asciiTheme="majorHAnsi" w:eastAsia="Garamond" w:hAnsiTheme="majorHAnsi" w:cstheme="majorHAnsi"/>
        </w:rPr>
        <w:t>A noter </w:t>
      </w:r>
      <w:r w:rsidR="00AF4F8D" w:rsidRPr="004D1563">
        <w:rPr>
          <w:rFonts w:asciiTheme="majorHAnsi" w:eastAsia="Garamond" w:hAnsiTheme="majorHAnsi" w:cstheme="majorHAnsi"/>
        </w:rPr>
        <w:t xml:space="preserve">que les </w:t>
      </w:r>
      <w:r w:rsidR="004D1563" w:rsidRPr="004D1563">
        <w:rPr>
          <w:rFonts w:asciiTheme="majorHAnsi" w:eastAsia="Garamond" w:hAnsiTheme="majorHAnsi" w:cstheme="majorHAnsi"/>
        </w:rPr>
        <w:t>entreprises qui poursuivent leur activité durant la crise sanitaire, tels que les c</w:t>
      </w:r>
      <w:r w:rsidR="00AF4F8D" w:rsidRPr="004D1563">
        <w:rPr>
          <w:rFonts w:asciiTheme="majorHAnsi" w:eastAsia="Garamond" w:hAnsiTheme="majorHAnsi" w:cstheme="majorHAnsi"/>
        </w:rPr>
        <w:t>ommerces</w:t>
      </w:r>
      <w:r w:rsidR="00B474E4" w:rsidRPr="004D1563">
        <w:rPr>
          <w:rFonts w:asciiTheme="majorHAnsi" w:eastAsia="Garamond" w:hAnsiTheme="majorHAnsi" w:cstheme="majorHAnsi"/>
        </w:rPr>
        <w:t xml:space="preserve"> </w:t>
      </w:r>
      <w:r w:rsidR="00AF4F8D" w:rsidRPr="004D1563">
        <w:rPr>
          <w:rFonts w:asciiTheme="majorHAnsi" w:eastAsia="Garamond" w:hAnsiTheme="majorHAnsi" w:cstheme="majorHAnsi"/>
        </w:rPr>
        <w:t>d’alimentation</w:t>
      </w:r>
      <w:r w:rsidR="004D1563" w:rsidRPr="004D1563">
        <w:rPr>
          <w:rFonts w:asciiTheme="majorHAnsi" w:eastAsia="Garamond" w:hAnsiTheme="majorHAnsi" w:cstheme="majorHAnsi"/>
        </w:rPr>
        <w:t xml:space="preserve"> ou</w:t>
      </w:r>
      <w:r w:rsidR="00AF4F8D" w:rsidRPr="004D1563">
        <w:rPr>
          <w:rFonts w:asciiTheme="majorHAnsi" w:eastAsia="Garamond" w:hAnsiTheme="majorHAnsi" w:cstheme="majorHAnsi"/>
        </w:rPr>
        <w:t xml:space="preserve"> les stations</w:t>
      </w:r>
      <w:r w:rsidR="004D1563" w:rsidRPr="004D1563">
        <w:rPr>
          <w:rFonts w:asciiTheme="majorHAnsi" w:eastAsia="Garamond" w:hAnsiTheme="majorHAnsi" w:cstheme="majorHAnsi"/>
        </w:rPr>
        <w:t>-</w:t>
      </w:r>
      <w:r w:rsidR="00AF4F8D" w:rsidRPr="004D1563">
        <w:rPr>
          <w:rFonts w:asciiTheme="majorHAnsi" w:eastAsia="Garamond" w:hAnsiTheme="majorHAnsi" w:cstheme="majorHAnsi"/>
        </w:rPr>
        <w:t>service,</w:t>
      </w:r>
      <w:r w:rsidR="004D1563" w:rsidRPr="004D1563">
        <w:rPr>
          <w:rFonts w:asciiTheme="majorHAnsi" w:eastAsia="Garamond" w:hAnsiTheme="majorHAnsi" w:cstheme="majorHAnsi"/>
        </w:rPr>
        <w:t xml:space="preserve"> ne s</w:t>
      </w:r>
      <w:r w:rsidR="00AF4F8D" w:rsidRPr="004D1563">
        <w:rPr>
          <w:rFonts w:asciiTheme="majorHAnsi" w:eastAsia="Garamond" w:hAnsiTheme="majorHAnsi" w:cstheme="majorHAnsi"/>
        </w:rPr>
        <w:t>ont pas éligibles au fonds d’urgence.</w:t>
      </w:r>
    </w:p>
    <w:p w14:paraId="7806FF21" w14:textId="7AF8AFC7" w:rsidR="00AF4F8D" w:rsidRPr="00E3646E" w:rsidRDefault="00AF4F8D" w:rsidP="00AF4F8D">
      <w:pPr>
        <w:widowControl w:val="0"/>
        <w:spacing w:after="0" w:line="240" w:lineRule="auto"/>
        <w:ind w:left="284" w:right="374"/>
        <w:jc w:val="both"/>
        <w:rPr>
          <w:rFonts w:asciiTheme="majorHAnsi" w:eastAsia="Garamond" w:hAnsiTheme="majorHAnsi" w:cstheme="majorHAnsi"/>
        </w:rPr>
      </w:pPr>
      <w:r>
        <w:rPr>
          <w:rFonts w:asciiTheme="majorHAnsi" w:eastAsia="Garamond" w:hAnsiTheme="majorHAnsi" w:cstheme="majorHAnsi"/>
        </w:rPr>
        <w:t xml:space="preserve"> </w:t>
      </w:r>
      <w:r w:rsidR="00E3646E" w:rsidRPr="00E3646E">
        <w:rPr>
          <w:rFonts w:asciiTheme="majorHAnsi" w:eastAsia="Garamond" w:hAnsiTheme="majorHAnsi" w:cstheme="majorHAnsi"/>
        </w:rPr>
        <w:t xml:space="preserve"> </w:t>
      </w:r>
    </w:p>
    <w:p w14:paraId="7ADDD142" w14:textId="77777777" w:rsidR="00E3646E" w:rsidRPr="00E3646E" w:rsidRDefault="00E3646E" w:rsidP="00AF4F8D">
      <w:pPr>
        <w:widowControl w:val="0"/>
        <w:spacing w:after="0" w:line="240" w:lineRule="auto"/>
        <w:ind w:right="374"/>
        <w:jc w:val="both"/>
        <w:rPr>
          <w:rFonts w:asciiTheme="majorHAnsi" w:eastAsia="Garamond" w:hAnsiTheme="majorHAnsi" w:cstheme="majorHAnsi"/>
          <w:b/>
          <w:bCs/>
        </w:rPr>
      </w:pPr>
    </w:p>
    <w:p w14:paraId="2AB1DC1F" w14:textId="77777777" w:rsidR="00E3646E" w:rsidRPr="00E3646E" w:rsidRDefault="00E3646E" w:rsidP="00AF4F8D">
      <w:pPr>
        <w:widowControl w:val="0"/>
        <w:spacing w:after="0" w:line="240" w:lineRule="auto"/>
        <w:ind w:right="374"/>
        <w:jc w:val="both"/>
        <w:rPr>
          <w:rFonts w:asciiTheme="majorHAnsi" w:eastAsia="Garamond" w:hAnsiTheme="majorHAnsi" w:cstheme="majorHAnsi"/>
          <w:b/>
          <w:bCs/>
          <w:color w:val="E47375" w:themeColor="accent1"/>
          <w:sz w:val="28"/>
          <w:szCs w:val="28"/>
        </w:rPr>
      </w:pPr>
      <w:r w:rsidRPr="00E3646E">
        <w:rPr>
          <w:rFonts w:asciiTheme="majorHAnsi" w:eastAsia="Garamond" w:hAnsiTheme="majorHAnsi" w:cstheme="majorHAnsi"/>
          <w:b/>
          <w:bCs/>
          <w:color w:val="E47375" w:themeColor="accent1"/>
          <w:sz w:val="28"/>
          <w:szCs w:val="28"/>
        </w:rPr>
        <w:lastRenderedPageBreak/>
        <w:t xml:space="preserve">Modalités d’attribution des aides : </w:t>
      </w:r>
    </w:p>
    <w:p w14:paraId="1147FB21" w14:textId="77777777" w:rsidR="00AF4F8D" w:rsidRDefault="00AF4F8D" w:rsidP="00AF4F8D">
      <w:pPr>
        <w:widowControl w:val="0"/>
        <w:spacing w:after="0" w:line="240" w:lineRule="auto"/>
        <w:ind w:right="374"/>
        <w:jc w:val="both"/>
        <w:rPr>
          <w:rFonts w:asciiTheme="majorHAnsi" w:eastAsia="Garamond" w:hAnsiTheme="majorHAnsi" w:cstheme="majorHAnsi"/>
        </w:rPr>
      </w:pPr>
    </w:p>
    <w:p w14:paraId="04565095" w14:textId="2CF265B6" w:rsidR="00E3646E" w:rsidRPr="00E3646E" w:rsidRDefault="00E3646E" w:rsidP="000613BF">
      <w:pPr>
        <w:widowControl w:val="0"/>
        <w:spacing w:after="0" w:line="240" w:lineRule="auto"/>
        <w:jc w:val="both"/>
        <w:rPr>
          <w:rFonts w:asciiTheme="majorHAnsi" w:eastAsia="Garamond" w:hAnsiTheme="majorHAnsi" w:cstheme="majorHAnsi"/>
        </w:rPr>
      </w:pPr>
      <w:r w:rsidRPr="00E3646E">
        <w:rPr>
          <w:rFonts w:asciiTheme="majorHAnsi" w:eastAsia="Garamond" w:hAnsiTheme="majorHAnsi" w:cstheme="majorHAnsi"/>
        </w:rPr>
        <w:t>Le fonds d’urgence est ouvert jusqu’à épuisement des crédits disponibles</w:t>
      </w:r>
      <w:r w:rsidR="00B474E4">
        <w:rPr>
          <w:rFonts w:asciiTheme="majorHAnsi" w:eastAsia="Garamond" w:hAnsiTheme="majorHAnsi" w:cstheme="majorHAnsi"/>
        </w:rPr>
        <w:t xml:space="preserve"> </w:t>
      </w:r>
      <w:r w:rsidRPr="00E3646E">
        <w:rPr>
          <w:rFonts w:asciiTheme="majorHAnsi" w:eastAsia="Garamond" w:hAnsiTheme="majorHAnsi" w:cstheme="majorHAnsi"/>
        </w:rPr>
        <w:t xml:space="preserve">; les demandes sont instruites dans </w:t>
      </w:r>
      <w:r w:rsidR="00AF4F8D">
        <w:rPr>
          <w:rFonts w:asciiTheme="majorHAnsi" w:eastAsia="Garamond" w:hAnsiTheme="majorHAnsi" w:cstheme="majorHAnsi"/>
        </w:rPr>
        <w:t>leur ordre d’arrivée</w:t>
      </w:r>
      <w:r w:rsidRPr="00E3646E">
        <w:rPr>
          <w:rFonts w:asciiTheme="majorHAnsi" w:eastAsia="Garamond" w:hAnsiTheme="majorHAnsi" w:cstheme="majorHAnsi"/>
        </w:rPr>
        <w:t>.</w:t>
      </w:r>
    </w:p>
    <w:p w14:paraId="7E5E03E5" w14:textId="77777777" w:rsidR="00E3646E" w:rsidRPr="00E3646E" w:rsidRDefault="00E3646E" w:rsidP="000613BF">
      <w:pPr>
        <w:widowControl w:val="0"/>
        <w:spacing w:after="0" w:line="240" w:lineRule="auto"/>
        <w:jc w:val="both"/>
        <w:rPr>
          <w:rFonts w:asciiTheme="majorHAnsi" w:eastAsia="Garamond" w:hAnsiTheme="majorHAnsi" w:cstheme="majorHAnsi"/>
        </w:rPr>
      </w:pPr>
      <w:r w:rsidRPr="00E3646E">
        <w:rPr>
          <w:rFonts w:asciiTheme="majorHAnsi" w:eastAsia="Garamond" w:hAnsiTheme="majorHAnsi" w:cstheme="majorHAnsi"/>
        </w:rPr>
        <w:t>Les aides d’urgence sont attribuées par le comité exécutif de la Fondation qui se réunit à distance en tant que de besoin.</w:t>
      </w:r>
    </w:p>
    <w:p w14:paraId="77C868FD" w14:textId="41A43F0D" w:rsidR="00E3646E" w:rsidRPr="00E3646E" w:rsidRDefault="00E3646E" w:rsidP="000613BF">
      <w:pPr>
        <w:widowControl w:val="0"/>
        <w:spacing w:after="0" w:line="240" w:lineRule="auto"/>
        <w:jc w:val="both"/>
        <w:rPr>
          <w:rFonts w:asciiTheme="majorHAnsi" w:eastAsia="Garamond" w:hAnsiTheme="majorHAnsi" w:cstheme="majorHAnsi"/>
        </w:rPr>
      </w:pPr>
      <w:r w:rsidRPr="00E3646E">
        <w:rPr>
          <w:rFonts w:asciiTheme="majorHAnsi" w:eastAsia="Garamond" w:hAnsiTheme="majorHAnsi" w:cstheme="majorHAnsi"/>
        </w:rPr>
        <w:t>Les décisions sont prises sur la base de l’instruction d’un dossier individuel complété par le demandeur, en appréciant notamment les difficultés économiques de l’entreprise et par conséquen</w:t>
      </w:r>
      <w:r w:rsidR="00B474E4">
        <w:rPr>
          <w:rFonts w:asciiTheme="majorHAnsi" w:eastAsia="Garamond" w:hAnsiTheme="majorHAnsi" w:cstheme="majorHAnsi"/>
        </w:rPr>
        <w:t>t</w:t>
      </w:r>
      <w:r w:rsidRPr="00E3646E">
        <w:rPr>
          <w:rFonts w:asciiTheme="majorHAnsi" w:eastAsia="Garamond" w:hAnsiTheme="majorHAnsi" w:cstheme="majorHAnsi"/>
        </w:rPr>
        <w:t xml:space="preserve"> de son dirigeant et de sa famille.</w:t>
      </w:r>
    </w:p>
    <w:p w14:paraId="00453EC1" w14:textId="77777777" w:rsidR="00AF4F8D" w:rsidRDefault="00AF4F8D" w:rsidP="000613BF">
      <w:pPr>
        <w:widowControl w:val="0"/>
        <w:spacing w:after="0" w:line="240" w:lineRule="auto"/>
        <w:jc w:val="both"/>
        <w:rPr>
          <w:rFonts w:asciiTheme="majorHAnsi" w:eastAsia="Garamond" w:hAnsiTheme="majorHAnsi" w:cstheme="majorHAnsi"/>
          <w:spacing w:val="2"/>
        </w:rPr>
      </w:pPr>
    </w:p>
    <w:p w14:paraId="3F377306" w14:textId="0EA8E426" w:rsidR="00AF4F8D" w:rsidRPr="00E3646E" w:rsidRDefault="00AF4F8D" w:rsidP="000613BF">
      <w:pPr>
        <w:widowControl w:val="0"/>
        <w:spacing w:after="0" w:line="240" w:lineRule="auto"/>
        <w:jc w:val="both"/>
        <w:rPr>
          <w:rFonts w:asciiTheme="majorHAnsi" w:eastAsia="Garamond" w:hAnsiTheme="majorHAnsi" w:cstheme="majorHAnsi"/>
          <w:b/>
          <w:bCs/>
          <w:i/>
          <w:iCs/>
          <w:spacing w:val="-4"/>
        </w:rPr>
      </w:pPr>
      <w:r w:rsidRPr="00D029C8">
        <w:rPr>
          <w:rFonts w:asciiTheme="majorHAnsi" w:eastAsia="Garamond" w:hAnsiTheme="majorHAnsi" w:cstheme="majorHAnsi"/>
          <w:spacing w:val="2"/>
        </w:rPr>
        <w:t>L</w:t>
      </w:r>
      <w:r w:rsidRPr="00E3646E">
        <w:rPr>
          <w:rFonts w:asciiTheme="majorHAnsi" w:eastAsia="Garamond" w:hAnsiTheme="majorHAnsi" w:cstheme="majorHAnsi"/>
        </w:rPr>
        <w:t>a de</w:t>
      </w:r>
      <w:r w:rsidRPr="00E3646E">
        <w:rPr>
          <w:rFonts w:asciiTheme="majorHAnsi" w:eastAsia="Garamond" w:hAnsiTheme="majorHAnsi" w:cstheme="majorHAnsi"/>
          <w:spacing w:val="-1"/>
        </w:rPr>
        <w:t>m</w:t>
      </w:r>
      <w:r w:rsidRPr="00E3646E">
        <w:rPr>
          <w:rFonts w:asciiTheme="majorHAnsi" w:eastAsia="Garamond" w:hAnsiTheme="majorHAnsi" w:cstheme="majorHAnsi"/>
        </w:rPr>
        <w:t>an</w:t>
      </w:r>
      <w:r w:rsidRPr="00E3646E">
        <w:rPr>
          <w:rFonts w:asciiTheme="majorHAnsi" w:eastAsia="Garamond" w:hAnsiTheme="majorHAnsi" w:cstheme="majorHAnsi"/>
          <w:spacing w:val="-1"/>
        </w:rPr>
        <w:t>d</w:t>
      </w:r>
      <w:r w:rsidRPr="00E3646E">
        <w:rPr>
          <w:rFonts w:asciiTheme="majorHAnsi" w:eastAsia="Garamond" w:hAnsiTheme="majorHAnsi" w:cstheme="majorHAnsi"/>
        </w:rPr>
        <w:t>e</w:t>
      </w:r>
      <w:r w:rsidRPr="00E3646E">
        <w:rPr>
          <w:rFonts w:asciiTheme="majorHAnsi" w:eastAsia="Garamond" w:hAnsiTheme="majorHAnsi" w:cstheme="majorHAnsi"/>
          <w:spacing w:val="-6"/>
        </w:rPr>
        <w:t xml:space="preserve"> doit être</w:t>
      </w:r>
      <w:r w:rsidRPr="00E3646E">
        <w:rPr>
          <w:rFonts w:asciiTheme="majorHAnsi" w:eastAsia="Garamond" w:hAnsiTheme="majorHAnsi" w:cstheme="majorHAnsi"/>
          <w:spacing w:val="-3"/>
        </w:rPr>
        <w:t xml:space="preserve"> déposée</w:t>
      </w:r>
      <w:r w:rsidRPr="00E3646E">
        <w:rPr>
          <w:rFonts w:asciiTheme="majorHAnsi" w:eastAsia="Garamond" w:hAnsiTheme="majorHAnsi" w:cstheme="majorHAnsi"/>
        </w:rPr>
        <w:t xml:space="preserve"> auprès de la Fondation GARANCE, soit </w:t>
      </w:r>
      <w:r w:rsidRPr="00E3646E">
        <w:rPr>
          <w:rFonts w:asciiTheme="majorHAnsi" w:eastAsia="Garamond" w:hAnsiTheme="majorHAnsi" w:cstheme="majorHAnsi"/>
          <w:spacing w:val="-4"/>
        </w:rPr>
        <w:t>directement par le chef d’entreprise ou son conjoint, si ce dernier participe à l’activité de l’entreprise, soit par une organisation professionnelle de son secteur d’activité ou une chambre consulaire</w:t>
      </w:r>
      <w:r w:rsidRPr="00E3646E">
        <w:rPr>
          <w:rFonts w:asciiTheme="majorHAnsi" w:eastAsia="Garamond" w:hAnsiTheme="majorHAnsi" w:cstheme="majorHAnsi"/>
          <w:b/>
          <w:bCs/>
          <w:i/>
          <w:iCs/>
          <w:spacing w:val="-4"/>
        </w:rPr>
        <w:t>.</w:t>
      </w:r>
    </w:p>
    <w:p w14:paraId="3E44E06D" w14:textId="77777777" w:rsidR="00AF4F8D" w:rsidRDefault="00AF4F8D" w:rsidP="000613BF">
      <w:pPr>
        <w:widowControl w:val="0"/>
        <w:spacing w:after="0" w:line="240" w:lineRule="auto"/>
        <w:jc w:val="both"/>
        <w:rPr>
          <w:rFonts w:asciiTheme="majorHAnsi" w:eastAsia="Garamond" w:hAnsiTheme="majorHAnsi" w:cstheme="majorHAnsi"/>
        </w:rPr>
      </w:pPr>
    </w:p>
    <w:p w14:paraId="01E9F9F4" w14:textId="7B852762" w:rsidR="00E3646E" w:rsidRPr="00D029C8" w:rsidRDefault="00E3646E" w:rsidP="000613BF">
      <w:pPr>
        <w:widowControl w:val="0"/>
        <w:spacing w:after="0" w:line="240" w:lineRule="auto"/>
        <w:jc w:val="both"/>
        <w:rPr>
          <w:rFonts w:asciiTheme="majorHAnsi" w:eastAsia="Times New Roman" w:hAnsiTheme="majorHAnsi" w:cstheme="majorHAnsi"/>
        </w:rPr>
      </w:pPr>
      <w:r w:rsidRPr="00E3646E">
        <w:rPr>
          <w:rFonts w:asciiTheme="majorHAnsi" w:eastAsia="Garamond" w:hAnsiTheme="majorHAnsi" w:cstheme="majorHAnsi"/>
        </w:rPr>
        <w:t>Le montant de l’aide est plafonné à 1 500€.</w:t>
      </w:r>
      <w:r w:rsidRPr="00E3646E">
        <w:rPr>
          <w:rFonts w:asciiTheme="majorHAnsi" w:eastAsia="Times New Roman" w:hAnsiTheme="majorHAnsi" w:cstheme="majorHAnsi"/>
        </w:rPr>
        <w:t xml:space="preserve"> En cas d’attribution, l’aide est versée en une fois par la Fondation de France, sous l’égide de laquelle la Fondation GARANCE est placée.</w:t>
      </w:r>
    </w:p>
    <w:p w14:paraId="4FF1CD13" w14:textId="77777777" w:rsidR="00E3646E" w:rsidRPr="00D029C8" w:rsidRDefault="00E3646E" w:rsidP="000613BF">
      <w:pPr>
        <w:widowControl w:val="0"/>
        <w:spacing w:after="0" w:line="240" w:lineRule="auto"/>
        <w:jc w:val="both"/>
        <w:rPr>
          <w:rFonts w:asciiTheme="majorHAnsi" w:eastAsia="Times New Roman" w:hAnsiTheme="majorHAnsi" w:cstheme="majorHAnsi"/>
        </w:rPr>
      </w:pPr>
    </w:p>
    <w:p w14:paraId="5F12D9E9" w14:textId="22602BA4" w:rsidR="004C43FA" w:rsidRPr="00AF4F8D" w:rsidRDefault="0042322B" w:rsidP="000613BF">
      <w:pPr>
        <w:pStyle w:val="Sansinterligne"/>
        <w:jc w:val="both"/>
        <w:rPr>
          <w:rFonts w:asciiTheme="majorHAnsi" w:eastAsia="Garamond" w:hAnsiTheme="majorHAnsi" w:cstheme="majorHAnsi"/>
          <w:i/>
          <w:iCs/>
        </w:rPr>
      </w:pPr>
      <w:r w:rsidRPr="0042322B">
        <w:rPr>
          <w:rFonts w:asciiTheme="majorHAnsi" w:eastAsia="Garamond" w:hAnsiTheme="majorHAnsi" w:cstheme="majorHAnsi"/>
        </w:rPr>
        <w:t>Serge CROUIN, président du comité exécutif précise que « </w:t>
      </w:r>
      <w:r w:rsidRPr="00AF4F8D">
        <w:rPr>
          <w:rFonts w:asciiTheme="majorHAnsi" w:eastAsia="Garamond" w:hAnsiTheme="majorHAnsi" w:cstheme="majorHAnsi"/>
          <w:i/>
          <w:iCs/>
        </w:rPr>
        <w:t xml:space="preserve">le fonds d’urgence de la Fondation GARANCE est </w:t>
      </w:r>
      <w:r w:rsidRPr="00E3646E">
        <w:rPr>
          <w:rFonts w:asciiTheme="majorHAnsi" w:eastAsia="Garamond" w:hAnsiTheme="majorHAnsi" w:cstheme="majorHAnsi"/>
          <w:i/>
          <w:iCs/>
        </w:rPr>
        <w:t>un</w:t>
      </w:r>
      <w:r w:rsidRPr="00E3646E">
        <w:rPr>
          <w:rFonts w:asciiTheme="majorHAnsi" w:eastAsia="Garamond" w:hAnsiTheme="majorHAnsi" w:cstheme="majorHAnsi"/>
          <w:i/>
          <w:iCs/>
          <w:spacing w:val="16"/>
        </w:rPr>
        <w:t xml:space="preserve"> </w:t>
      </w:r>
      <w:r w:rsidRPr="00E3646E">
        <w:rPr>
          <w:rFonts w:asciiTheme="majorHAnsi" w:eastAsia="Garamond" w:hAnsiTheme="majorHAnsi" w:cstheme="majorHAnsi"/>
          <w:i/>
          <w:iCs/>
        </w:rPr>
        <w:t>«</w:t>
      </w:r>
      <w:r w:rsidRPr="00E3646E">
        <w:rPr>
          <w:rFonts w:asciiTheme="majorHAnsi" w:eastAsia="Garamond" w:hAnsiTheme="majorHAnsi" w:cstheme="majorHAnsi"/>
          <w:i/>
          <w:iCs/>
          <w:spacing w:val="2"/>
        </w:rPr>
        <w:t xml:space="preserve"> </w:t>
      </w:r>
      <w:r w:rsidRPr="00E3646E">
        <w:rPr>
          <w:rFonts w:asciiTheme="majorHAnsi" w:eastAsia="Garamond" w:hAnsiTheme="majorHAnsi" w:cstheme="majorHAnsi"/>
          <w:i/>
          <w:iCs/>
        </w:rPr>
        <w:t>coup de</w:t>
      </w:r>
      <w:r w:rsidRPr="00E3646E">
        <w:rPr>
          <w:rFonts w:asciiTheme="majorHAnsi" w:eastAsia="Garamond" w:hAnsiTheme="majorHAnsi" w:cstheme="majorHAnsi"/>
          <w:i/>
          <w:iCs/>
          <w:spacing w:val="-2"/>
        </w:rPr>
        <w:t xml:space="preserve"> </w:t>
      </w:r>
      <w:r w:rsidRPr="00E3646E">
        <w:rPr>
          <w:rFonts w:asciiTheme="majorHAnsi" w:eastAsia="Garamond" w:hAnsiTheme="majorHAnsi" w:cstheme="majorHAnsi"/>
          <w:i/>
          <w:iCs/>
          <w:spacing w:val="-1"/>
        </w:rPr>
        <w:t>p</w:t>
      </w:r>
      <w:r w:rsidRPr="00E3646E">
        <w:rPr>
          <w:rFonts w:asciiTheme="majorHAnsi" w:eastAsia="Garamond" w:hAnsiTheme="majorHAnsi" w:cstheme="majorHAnsi"/>
          <w:i/>
          <w:iCs/>
        </w:rPr>
        <w:t>o</w:t>
      </w:r>
      <w:r w:rsidRPr="00E3646E">
        <w:rPr>
          <w:rFonts w:asciiTheme="majorHAnsi" w:eastAsia="Garamond" w:hAnsiTheme="majorHAnsi" w:cstheme="majorHAnsi"/>
          <w:i/>
          <w:iCs/>
          <w:spacing w:val="-1"/>
        </w:rPr>
        <w:t>u</w:t>
      </w:r>
      <w:r w:rsidRPr="00E3646E">
        <w:rPr>
          <w:rFonts w:asciiTheme="majorHAnsi" w:eastAsia="Garamond" w:hAnsiTheme="majorHAnsi" w:cstheme="majorHAnsi"/>
          <w:i/>
          <w:iCs/>
        </w:rPr>
        <w:t>ce</w:t>
      </w:r>
      <w:r w:rsidRPr="00E3646E">
        <w:rPr>
          <w:rFonts w:asciiTheme="majorHAnsi" w:eastAsia="Garamond" w:hAnsiTheme="majorHAnsi" w:cstheme="majorHAnsi"/>
          <w:i/>
          <w:iCs/>
          <w:spacing w:val="-1"/>
        </w:rPr>
        <w:t xml:space="preserve"> </w:t>
      </w:r>
      <w:r w:rsidRPr="00E3646E">
        <w:rPr>
          <w:rFonts w:asciiTheme="majorHAnsi" w:eastAsia="Garamond" w:hAnsiTheme="majorHAnsi" w:cstheme="majorHAnsi"/>
          <w:i/>
          <w:iCs/>
        </w:rPr>
        <w:t>» qui vient en complément des autres aides mises en place dans le contexte de la crise sanitaire</w:t>
      </w:r>
      <w:r w:rsidR="004D1563">
        <w:rPr>
          <w:rFonts w:asciiTheme="majorHAnsi" w:eastAsia="Garamond" w:hAnsiTheme="majorHAnsi" w:cstheme="majorHAnsi"/>
          <w:i/>
          <w:iCs/>
        </w:rPr>
        <w:t>. Cette</w:t>
      </w:r>
      <w:r w:rsidRPr="00AF4F8D">
        <w:rPr>
          <w:rFonts w:asciiTheme="majorHAnsi" w:eastAsia="Garamond" w:hAnsiTheme="majorHAnsi" w:cstheme="majorHAnsi"/>
          <w:i/>
          <w:iCs/>
        </w:rPr>
        <w:t xml:space="preserve"> initiative traduit aussi l’engagement que prend GARANCE, au travers de sa fondation</w:t>
      </w:r>
      <w:r w:rsidR="004D1563">
        <w:rPr>
          <w:rFonts w:asciiTheme="majorHAnsi" w:eastAsia="Garamond" w:hAnsiTheme="majorHAnsi" w:cstheme="majorHAnsi"/>
          <w:i/>
          <w:iCs/>
        </w:rPr>
        <w:t>,</w:t>
      </w:r>
      <w:r w:rsidRPr="00AF4F8D">
        <w:rPr>
          <w:rFonts w:asciiTheme="majorHAnsi" w:eastAsia="Garamond" w:hAnsiTheme="majorHAnsi" w:cstheme="majorHAnsi"/>
          <w:i/>
          <w:iCs/>
        </w:rPr>
        <w:t xml:space="preserve"> d’être </w:t>
      </w:r>
      <w:r w:rsidR="00AF4F8D">
        <w:rPr>
          <w:rFonts w:asciiTheme="majorHAnsi" w:eastAsia="Garamond" w:hAnsiTheme="majorHAnsi" w:cstheme="majorHAnsi"/>
          <w:i/>
          <w:iCs/>
        </w:rPr>
        <w:t>à tou</w:t>
      </w:r>
      <w:r w:rsidR="00B474E4">
        <w:rPr>
          <w:rFonts w:asciiTheme="majorHAnsi" w:eastAsia="Garamond" w:hAnsiTheme="majorHAnsi" w:cstheme="majorHAnsi"/>
          <w:i/>
          <w:iCs/>
        </w:rPr>
        <w:t>t</w:t>
      </w:r>
      <w:r w:rsidR="00AF4F8D">
        <w:rPr>
          <w:rFonts w:asciiTheme="majorHAnsi" w:eastAsia="Garamond" w:hAnsiTheme="majorHAnsi" w:cstheme="majorHAnsi"/>
          <w:i/>
          <w:iCs/>
        </w:rPr>
        <w:t xml:space="preserve"> moment </w:t>
      </w:r>
      <w:r w:rsidRPr="00AF4F8D">
        <w:rPr>
          <w:rFonts w:asciiTheme="majorHAnsi" w:eastAsia="Garamond" w:hAnsiTheme="majorHAnsi" w:cstheme="majorHAnsi"/>
          <w:i/>
          <w:iCs/>
        </w:rPr>
        <w:t>aux côtés de</w:t>
      </w:r>
      <w:r w:rsidR="009C72B9">
        <w:rPr>
          <w:rFonts w:asciiTheme="majorHAnsi" w:eastAsia="Garamond" w:hAnsiTheme="majorHAnsi" w:cstheme="majorHAnsi"/>
          <w:i/>
          <w:iCs/>
        </w:rPr>
        <w:t>s entrepreneurs</w:t>
      </w:r>
      <w:r w:rsidR="00AF4F8D">
        <w:rPr>
          <w:rFonts w:asciiTheme="majorHAnsi" w:eastAsia="Garamond" w:hAnsiTheme="majorHAnsi" w:cstheme="majorHAnsi"/>
          <w:i/>
          <w:iCs/>
        </w:rPr>
        <w:t>, en particulier</w:t>
      </w:r>
      <w:r w:rsidRPr="00AF4F8D">
        <w:rPr>
          <w:rFonts w:asciiTheme="majorHAnsi" w:eastAsia="Garamond" w:hAnsiTheme="majorHAnsi" w:cstheme="majorHAnsi"/>
          <w:i/>
          <w:iCs/>
        </w:rPr>
        <w:t xml:space="preserve"> dans les moments difficiles ».</w:t>
      </w:r>
    </w:p>
    <w:p w14:paraId="046B5BD8" w14:textId="25AF127C" w:rsidR="00AF4F8D" w:rsidRDefault="00AF4F8D" w:rsidP="00AF4F8D">
      <w:pPr>
        <w:pStyle w:val="Sansinterligne"/>
        <w:jc w:val="both"/>
        <w:rPr>
          <w:rFonts w:asciiTheme="majorHAnsi" w:eastAsia="Garamond" w:hAnsiTheme="majorHAnsi" w:cstheme="majorHAnsi"/>
        </w:rPr>
      </w:pPr>
    </w:p>
    <w:p w14:paraId="05C5A9C0" w14:textId="0B908D7B" w:rsidR="00B474E4" w:rsidRDefault="00B474E4" w:rsidP="00AF4F8D">
      <w:pPr>
        <w:pStyle w:val="Sansinterligne"/>
        <w:jc w:val="center"/>
        <w:rPr>
          <w:rFonts w:asciiTheme="majorHAnsi" w:eastAsia="Garamond" w:hAnsiTheme="majorHAnsi" w:cstheme="majorHAnsi"/>
          <w:b/>
          <w:bCs/>
        </w:rPr>
      </w:pPr>
      <w:r>
        <w:rPr>
          <w:rFonts w:asciiTheme="majorHAnsi" w:eastAsia="Garamond" w:hAnsiTheme="majorHAnsi" w:cstheme="majorHAnsi"/>
          <w:b/>
          <w:bCs/>
        </w:rPr>
        <w:t>Le dossier de demande est à télécharger sur le site de la fondation GARANCE :</w:t>
      </w:r>
    </w:p>
    <w:p w14:paraId="43905B76" w14:textId="4C05BCF3" w:rsidR="00B474E4" w:rsidRDefault="00CA51CF" w:rsidP="00AF4F8D">
      <w:pPr>
        <w:pStyle w:val="Sansinterligne"/>
        <w:jc w:val="center"/>
        <w:rPr>
          <w:rFonts w:asciiTheme="majorHAnsi" w:eastAsia="Garamond" w:hAnsiTheme="majorHAnsi" w:cstheme="majorHAnsi"/>
          <w:b/>
          <w:bCs/>
        </w:rPr>
      </w:pPr>
      <w:hyperlink r:id="rId11" w:history="1">
        <w:r w:rsidR="00B474E4" w:rsidRPr="00B32008">
          <w:rPr>
            <w:rStyle w:val="Lienhypertexte"/>
            <w:rFonts w:asciiTheme="majorHAnsi" w:eastAsia="Garamond" w:hAnsiTheme="majorHAnsi" w:cstheme="majorHAnsi"/>
            <w:b/>
            <w:bCs/>
          </w:rPr>
          <w:t>www.fondation-garance.fr</w:t>
        </w:r>
      </w:hyperlink>
    </w:p>
    <w:p w14:paraId="71807F94" w14:textId="77777777" w:rsidR="00B474E4" w:rsidRDefault="00B474E4" w:rsidP="00AF4F8D">
      <w:pPr>
        <w:pStyle w:val="Sansinterligne"/>
        <w:jc w:val="center"/>
        <w:rPr>
          <w:rFonts w:asciiTheme="majorHAnsi" w:eastAsia="Garamond" w:hAnsiTheme="majorHAnsi" w:cstheme="majorHAnsi"/>
          <w:b/>
          <w:bCs/>
        </w:rPr>
      </w:pPr>
    </w:p>
    <w:p w14:paraId="4864EE8C" w14:textId="6A34C710" w:rsidR="00AF4F8D" w:rsidRPr="00AF4F8D" w:rsidRDefault="00AF4F8D" w:rsidP="00AF4F8D">
      <w:pPr>
        <w:pStyle w:val="Sansinterligne"/>
        <w:jc w:val="center"/>
        <w:rPr>
          <w:rFonts w:asciiTheme="majorHAnsi" w:eastAsia="Garamond" w:hAnsiTheme="majorHAnsi" w:cstheme="majorHAnsi"/>
          <w:b/>
          <w:bCs/>
        </w:rPr>
      </w:pPr>
      <w:r w:rsidRPr="00AF4F8D">
        <w:rPr>
          <w:rFonts w:asciiTheme="majorHAnsi" w:eastAsia="Garamond" w:hAnsiTheme="majorHAnsi" w:cstheme="majorHAnsi"/>
          <w:b/>
          <w:bCs/>
        </w:rPr>
        <w:t>Le dépôt des demandes est à faire auprès du délégué général de la Fondation GARANCE, Philippe BOLLECKER :</w:t>
      </w:r>
    </w:p>
    <w:p w14:paraId="7CE636D6" w14:textId="6C112359" w:rsidR="00AF4F8D" w:rsidRPr="00AF4F8D" w:rsidRDefault="00CA51CF" w:rsidP="00AF4F8D">
      <w:pPr>
        <w:pStyle w:val="Sansinterligne"/>
        <w:jc w:val="center"/>
        <w:rPr>
          <w:rFonts w:asciiTheme="majorHAnsi" w:eastAsia="Garamond" w:hAnsiTheme="majorHAnsi" w:cstheme="majorHAnsi"/>
          <w:b/>
          <w:bCs/>
        </w:rPr>
      </w:pPr>
      <w:hyperlink r:id="rId12" w:history="1">
        <w:r w:rsidR="00AF4F8D" w:rsidRPr="00AF4F8D">
          <w:rPr>
            <w:rStyle w:val="Lienhypertexte"/>
            <w:rFonts w:asciiTheme="majorHAnsi" w:eastAsia="Garamond" w:hAnsiTheme="majorHAnsi" w:cstheme="majorHAnsi"/>
            <w:b/>
            <w:bCs/>
          </w:rPr>
          <w:t>pbollecker@garance-mutuelle.fr</w:t>
        </w:r>
      </w:hyperlink>
    </w:p>
    <w:p w14:paraId="413157E4" w14:textId="77777777" w:rsidR="00AF4F8D" w:rsidRDefault="00AF4F8D" w:rsidP="0042322B">
      <w:pPr>
        <w:pStyle w:val="Sansinterligne"/>
        <w:jc w:val="both"/>
        <w:rPr>
          <w:rFonts w:asciiTheme="majorHAnsi" w:eastAsia="Garamond" w:hAnsiTheme="majorHAnsi" w:cstheme="majorHAnsi"/>
        </w:rPr>
      </w:pPr>
    </w:p>
    <w:p w14:paraId="1E12BC1A" w14:textId="77777777" w:rsidR="00AF4F8D" w:rsidRPr="0042322B" w:rsidRDefault="00AF4F8D" w:rsidP="0042322B">
      <w:pPr>
        <w:pStyle w:val="Sansinterligne"/>
        <w:jc w:val="both"/>
        <w:rPr>
          <w:rFonts w:asciiTheme="majorHAnsi" w:hAnsiTheme="majorHAnsi" w:cstheme="majorHAnsi"/>
          <w:iCs/>
        </w:rPr>
      </w:pPr>
    </w:p>
    <w:p w14:paraId="3D3EB63A" w14:textId="77777777" w:rsidR="00912E75" w:rsidRDefault="00912E75" w:rsidP="007A2979">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312" w:lineRule="auto"/>
        <w:jc w:val="both"/>
        <w:rPr>
          <w:rFonts w:ascii="Arial" w:hAnsi="Arial" w:cs="Arial"/>
          <w:b/>
          <w:color w:val="002060"/>
        </w:rPr>
      </w:pPr>
      <w:bookmarkStart w:id="1" w:name="_Hlk35959180"/>
    </w:p>
    <w:p w14:paraId="2C1E1036" w14:textId="63F80758" w:rsidR="00F95A4D" w:rsidRPr="00AF4F8D" w:rsidRDefault="00397281" w:rsidP="007A2979">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312" w:lineRule="auto"/>
        <w:jc w:val="both"/>
        <w:rPr>
          <w:rFonts w:ascii="Arial" w:hAnsi="Arial" w:cs="Arial"/>
          <w:b/>
          <w:color w:val="002060"/>
          <w:sz w:val="18"/>
          <w:szCs w:val="18"/>
        </w:rPr>
      </w:pPr>
      <w:r w:rsidRPr="00AF4F8D">
        <w:rPr>
          <w:rFonts w:ascii="Arial" w:hAnsi="Arial" w:cs="Arial"/>
          <w:b/>
          <w:color w:val="002060"/>
          <w:sz w:val="18"/>
          <w:szCs w:val="18"/>
        </w:rPr>
        <w:t>A propos de GARANCE</w:t>
      </w:r>
    </w:p>
    <w:bookmarkEnd w:id="1"/>
    <w:p w14:paraId="449DD2B0" w14:textId="6C815EC1" w:rsidR="00E3646E" w:rsidRPr="00AF4F8D" w:rsidRDefault="004D6275" w:rsidP="00E3646E">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240" w:lineRule="auto"/>
        <w:jc w:val="both"/>
        <w:rPr>
          <w:rFonts w:ascii="Arial" w:hAnsi="Arial" w:cs="Arial"/>
          <w:sz w:val="18"/>
          <w:szCs w:val="18"/>
        </w:rPr>
      </w:pPr>
      <w:r w:rsidRPr="00AF4F8D">
        <w:rPr>
          <w:rFonts w:ascii="Arial" w:hAnsi="Arial" w:cs="Arial"/>
          <w:sz w:val="18"/>
          <w:szCs w:val="18"/>
        </w:rPr>
        <w:t xml:space="preserve">Mutuelle leader sur le marché de la retraite supplémentaire </w:t>
      </w:r>
      <w:r w:rsidR="00912E75" w:rsidRPr="00AF4F8D">
        <w:rPr>
          <w:rFonts w:ascii="Arial" w:hAnsi="Arial" w:cs="Arial"/>
          <w:sz w:val="18"/>
          <w:szCs w:val="18"/>
        </w:rPr>
        <w:t xml:space="preserve">des professionnels </w:t>
      </w:r>
      <w:r w:rsidRPr="00AF4F8D">
        <w:rPr>
          <w:rFonts w:ascii="Arial" w:hAnsi="Arial" w:cs="Arial"/>
          <w:sz w:val="18"/>
          <w:szCs w:val="18"/>
        </w:rPr>
        <w:t>et acteur majeur de l'épargne retraite avec près</w:t>
      </w:r>
      <w:r w:rsidR="00E3646E" w:rsidRPr="00AF4F8D">
        <w:rPr>
          <w:rFonts w:ascii="Arial" w:hAnsi="Arial" w:cs="Arial"/>
          <w:sz w:val="18"/>
          <w:szCs w:val="18"/>
        </w:rPr>
        <w:t xml:space="preserve"> </w:t>
      </w:r>
      <w:r w:rsidRPr="00AF4F8D">
        <w:rPr>
          <w:rFonts w:ascii="Arial" w:hAnsi="Arial" w:cs="Arial"/>
          <w:sz w:val="18"/>
          <w:szCs w:val="18"/>
        </w:rPr>
        <w:t>de 270 000 adhérents et 340 000 contrats en portefeuille, GARANCE a également développ</w:t>
      </w:r>
      <w:r w:rsidR="00912E75" w:rsidRPr="00AF4F8D">
        <w:rPr>
          <w:rFonts w:ascii="Arial" w:hAnsi="Arial" w:cs="Arial"/>
          <w:sz w:val="18"/>
          <w:szCs w:val="18"/>
        </w:rPr>
        <w:t>é</w:t>
      </w:r>
      <w:r w:rsidRPr="00AF4F8D">
        <w:rPr>
          <w:rFonts w:ascii="Arial" w:hAnsi="Arial" w:cs="Arial"/>
          <w:sz w:val="18"/>
          <w:szCs w:val="18"/>
        </w:rPr>
        <w:t xml:space="preserve"> une offre</w:t>
      </w:r>
      <w:r w:rsidR="00E3646E" w:rsidRPr="00AF4F8D">
        <w:rPr>
          <w:rFonts w:ascii="Arial" w:hAnsi="Arial" w:cs="Arial"/>
          <w:sz w:val="18"/>
          <w:szCs w:val="18"/>
        </w:rPr>
        <w:t xml:space="preserve"> </w:t>
      </w:r>
      <w:r w:rsidRPr="00AF4F8D">
        <w:rPr>
          <w:rFonts w:ascii="Arial" w:hAnsi="Arial" w:cs="Arial"/>
          <w:sz w:val="18"/>
          <w:szCs w:val="18"/>
        </w:rPr>
        <w:t>globale d'assurance de personnes ouverte à tous</w:t>
      </w:r>
      <w:r w:rsidR="00912E75" w:rsidRPr="00AF4F8D">
        <w:rPr>
          <w:rFonts w:ascii="Arial" w:hAnsi="Arial" w:cs="Arial"/>
          <w:sz w:val="18"/>
          <w:szCs w:val="18"/>
        </w:rPr>
        <w:t xml:space="preserve"> les publics</w:t>
      </w:r>
      <w:r w:rsidRPr="00AF4F8D">
        <w:rPr>
          <w:rFonts w:ascii="Arial" w:hAnsi="Arial" w:cs="Arial"/>
          <w:sz w:val="18"/>
          <w:szCs w:val="18"/>
        </w:rPr>
        <w:t>.</w:t>
      </w:r>
    </w:p>
    <w:p w14:paraId="1860A450" w14:textId="2FED7B3E" w:rsidR="001125E1" w:rsidRPr="00AF4F8D" w:rsidRDefault="004D6275" w:rsidP="00E3646E">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240" w:lineRule="auto"/>
        <w:jc w:val="both"/>
        <w:rPr>
          <w:rFonts w:ascii="Arial" w:hAnsi="Arial" w:cs="Arial"/>
          <w:sz w:val="18"/>
          <w:szCs w:val="18"/>
        </w:rPr>
      </w:pPr>
      <w:r w:rsidRPr="00AF4F8D">
        <w:rPr>
          <w:rFonts w:ascii="Arial" w:hAnsi="Arial" w:cs="Arial"/>
          <w:sz w:val="18"/>
          <w:szCs w:val="18"/>
        </w:rPr>
        <w:t xml:space="preserve"> </w:t>
      </w:r>
      <w:hyperlink r:id="rId13" w:history="1">
        <w:r w:rsidR="00E3646E" w:rsidRPr="00AF4F8D">
          <w:rPr>
            <w:rStyle w:val="Lienhypertexte"/>
            <w:rFonts w:ascii="Arial" w:hAnsi="Arial" w:cs="Arial"/>
            <w:sz w:val="18"/>
            <w:szCs w:val="18"/>
          </w:rPr>
          <w:t>www.garance-mutuelle.fr</w:t>
        </w:r>
      </w:hyperlink>
      <w:r w:rsidRPr="00AF4F8D">
        <w:rPr>
          <w:rFonts w:ascii="Arial" w:hAnsi="Arial" w:cs="Arial"/>
          <w:sz w:val="18"/>
          <w:szCs w:val="18"/>
        </w:rPr>
        <w:t xml:space="preserve"> </w:t>
      </w:r>
    </w:p>
    <w:p w14:paraId="6B2E0749" w14:textId="77777777" w:rsidR="00E3646E" w:rsidRPr="00AF4F8D" w:rsidRDefault="00E3646E" w:rsidP="00E3646E">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240" w:lineRule="auto"/>
        <w:jc w:val="both"/>
        <w:rPr>
          <w:rFonts w:ascii="Arial" w:hAnsi="Arial" w:cs="Arial"/>
          <w:sz w:val="18"/>
          <w:szCs w:val="18"/>
        </w:rPr>
      </w:pPr>
    </w:p>
    <w:p w14:paraId="5FA2C01B" w14:textId="27F7D185" w:rsidR="00E3646E" w:rsidRPr="00AF4F8D" w:rsidRDefault="00E3646E" w:rsidP="00E3646E">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312" w:lineRule="auto"/>
        <w:jc w:val="both"/>
        <w:rPr>
          <w:rFonts w:ascii="Arial" w:hAnsi="Arial" w:cs="Arial"/>
          <w:b/>
          <w:color w:val="002060"/>
          <w:sz w:val="18"/>
          <w:szCs w:val="18"/>
        </w:rPr>
      </w:pPr>
      <w:r w:rsidRPr="00AF4F8D">
        <w:rPr>
          <w:rFonts w:ascii="Arial" w:hAnsi="Arial" w:cs="Arial"/>
          <w:b/>
          <w:color w:val="002060"/>
          <w:sz w:val="18"/>
          <w:szCs w:val="18"/>
        </w:rPr>
        <w:t>A propos de la Fondation GARANCE</w:t>
      </w:r>
    </w:p>
    <w:p w14:paraId="4F8EEC83" w14:textId="743D00A8" w:rsidR="00E3646E" w:rsidRPr="00AF4F8D" w:rsidRDefault="00E3646E" w:rsidP="00E3646E">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240" w:lineRule="auto"/>
        <w:jc w:val="both"/>
        <w:rPr>
          <w:rFonts w:ascii="Arial" w:hAnsi="Arial" w:cs="Arial"/>
          <w:bCs/>
          <w:sz w:val="18"/>
          <w:szCs w:val="18"/>
        </w:rPr>
      </w:pPr>
      <w:r w:rsidRPr="00AF4F8D">
        <w:rPr>
          <w:rFonts w:ascii="Arial" w:hAnsi="Arial" w:cs="Arial"/>
          <w:bCs/>
          <w:sz w:val="18"/>
          <w:szCs w:val="18"/>
        </w:rPr>
        <w:t xml:space="preserve">Créée par GARANCE en 2014 et placée sous l’égide de la Fondation de France, premier réseau philanthropique sur le territoire national, </w:t>
      </w:r>
      <w:r w:rsidR="00912E75" w:rsidRPr="00AF4F8D">
        <w:rPr>
          <w:rFonts w:ascii="Arial" w:hAnsi="Arial" w:cs="Arial"/>
          <w:bCs/>
          <w:sz w:val="18"/>
          <w:szCs w:val="18"/>
        </w:rPr>
        <w:t>l</w:t>
      </w:r>
      <w:r w:rsidRPr="00AF4F8D">
        <w:rPr>
          <w:rFonts w:ascii="Arial" w:hAnsi="Arial" w:cs="Arial"/>
          <w:bCs/>
          <w:sz w:val="18"/>
          <w:szCs w:val="18"/>
        </w:rPr>
        <w:t>a Fondation GARANCE soutient les projets qui contribuent au dynamisme de l’économie de proximité</w:t>
      </w:r>
      <w:r w:rsidR="00912E75" w:rsidRPr="00AF4F8D">
        <w:rPr>
          <w:rFonts w:ascii="Arial" w:hAnsi="Arial" w:cs="Arial"/>
          <w:bCs/>
          <w:sz w:val="18"/>
          <w:szCs w:val="18"/>
        </w:rPr>
        <w:t> ;</w:t>
      </w:r>
      <w:r w:rsidRPr="00AF4F8D">
        <w:rPr>
          <w:rFonts w:ascii="Arial" w:hAnsi="Arial" w:cs="Arial"/>
          <w:bCs/>
          <w:sz w:val="18"/>
          <w:szCs w:val="18"/>
        </w:rPr>
        <w:t xml:space="preserve"> elle accompagne aussi directement les apprentis et les entrepreneurs de l’artisanat, du commerce et des professions libérales.</w:t>
      </w:r>
    </w:p>
    <w:p w14:paraId="692DA0D9" w14:textId="5CA93F8E" w:rsidR="00E3646E" w:rsidRPr="00AF4F8D" w:rsidRDefault="00CA51CF" w:rsidP="00E3646E">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after="0" w:line="312" w:lineRule="auto"/>
        <w:jc w:val="both"/>
        <w:rPr>
          <w:rFonts w:ascii="Arial" w:hAnsi="Arial" w:cs="Arial"/>
          <w:bCs/>
          <w:sz w:val="18"/>
          <w:szCs w:val="18"/>
        </w:rPr>
      </w:pPr>
      <w:hyperlink r:id="rId14" w:history="1">
        <w:r w:rsidR="00912E75" w:rsidRPr="00AF4F8D">
          <w:rPr>
            <w:rStyle w:val="Lienhypertexte"/>
            <w:rFonts w:ascii="Arial" w:hAnsi="Arial" w:cs="Arial"/>
            <w:bCs/>
            <w:sz w:val="18"/>
            <w:szCs w:val="18"/>
          </w:rPr>
          <w:t>www.fondation-garance.fr</w:t>
        </w:r>
      </w:hyperlink>
    </w:p>
    <w:p w14:paraId="7F7039B5" w14:textId="77777777" w:rsidR="00E3646E" w:rsidRPr="00E3646E" w:rsidRDefault="00E3646E" w:rsidP="004D6275">
      <w:pPr>
        <w:pBdr>
          <w:top w:val="single" w:sz="4" w:space="1" w:color="1F92BC" w:themeColor="accent3" w:themeShade="BF"/>
          <w:left w:val="single" w:sz="4" w:space="4" w:color="1F92BC" w:themeColor="accent3" w:themeShade="BF"/>
          <w:bottom w:val="single" w:sz="4" w:space="1" w:color="1F92BC" w:themeColor="accent3" w:themeShade="BF"/>
          <w:right w:val="single" w:sz="4" w:space="9" w:color="1F92BC" w:themeColor="accent3" w:themeShade="BF"/>
        </w:pBdr>
        <w:spacing w:line="240" w:lineRule="auto"/>
        <w:jc w:val="both"/>
        <w:rPr>
          <w:rFonts w:ascii="Arial" w:hAnsi="Arial" w:cs="Arial"/>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44"/>
        <w:gridCol w:w="3685"/>
      </w:tblGrid>
      <w:tr w:rsidR="00F95A4D" w14:paraId="53AD8C02" w14:textId="77777777" w:rsidTr="00F95A4D">
        <w:tc>
          <w:tcPr>
            <w:tcW w:w="9747" w:type="dxa"/>
            <w:gridSpan w:val="3"/>
          </w:tcPr>
          <w:p w14:paraId="76EBEB44" w14:textId="77777777" w:rsidR="00F95A4D" w:rsidRDefault="00F95A4D" w:rsidP="007A2979">
            <w:pPr>
              <w:pStyle w:val="Sansinterligne"/>
              <w:spacing w:line="312" w:lineRule="auto"/>
              <w:jc w:val="center"/>
            </w:pPr>
            <w:r w:rsidRPr="00EF5981">
              <w:rPr>
                <w:rFonts w:ascii="Arial" w:hAnsi="Arial" w:cs="Arial"/>
                <w:b/>
                <w:color w:val="002060"/>
              </w:rPr>
              <w:t>Contacts presse</w:t>
            </w:r>
            <w:r>
              <w:rPr>
                <w:rFonts w:ascii="Arial" w:hAnsi="Arial" w:cs="Arial"/>
                <w:b/>
                <w:color w:val="002060"/>
              </w:rPr>
              <w:t> :</w:t>
            </w:r>
          </w:p>
        </w:tc>
      </w:tr>
      <w:tr w:rsidR="007C4BA4" w14:paraId="218DB41F" w14:textId="77777777" w:rsidTr="00956FB7">
        <w:tc>
          <w:tcPr>
            <w:tcW w:w="2518" w:type="dxa"/>
          </w:tcPr>
          <w:p w14:paraId="43E10FC1" w14:textId="77777777" w:rsidR="001125E1" w:rsidRPr="00C22956" w:rsidRDefault="001125E1" w:rsidP="007A2979">
            <w:pPr>
              <w:pStyle w:val="Sansinterligne"/>
              <w:spacing w:line="312" w:lineRule="auto"/>
              <w:jc w:val="center"/>
              <w:rPr>
                <w:rFonts w:asciiTheme="majorHAnsi" w:hAnsiTheme="majorHAnsi" w:cstheme="majorHAnsi"/>
                <w:sz w:val="24"/>
                <w:szCs w:val="24"/>
              </w:rPr>
            </w:pPr>
            <w:r w:rsidRPr="00C22956">
              <w:rPr>
                <w:rFonts w:asciiTheme="majorHAnsi" w:hAnsiTheme="majorHAnsi" w:cstheme="majorHAnsi"/>
                <w:b/>
                <w:color w:val="002060"/>
              </w:rPr>
              <w:t>Elisabeth MARZAT</w:t>
            </w:r>
          </w:p>
        </w:tc>
        <w:tc>
          <w:tcPr>
            <w:tcW w:w="3544" w:type="dxa"/>
          </w:tcPr>
          <w:p w14:paraId="2C262F96" w14:textId="77777777" w:rsidR="001125E1" w:rsidRPr="00C22956" w:rsidRDefault="001125E1" w:rsidP="007A2979">
            <w:pPr>
              <w:pStyle w:val="Sansinterligne"/>
              <w:spacing w:line="312" w:lineRule="auto"/>
              <w:jc w:val="center"/>
              <w:rPr>
                <w:rFonts w:asciiTheme="majorHAnsi" w:hAnsiTheme="majorHAnsi" w:cstheme="majorHAnsi"/>
                <w:sz w:val="24"/>
                <w:szCs w:val="24"/>
              </w:rPr>
            </w:pPr>
            <w:r w:rsidRPr="00C22956">
              <w:rPr>
                <w:rFonts w:asciiTheme="majorHAnsi" w:hAnsiTheme="majorHAnsi" w:cstheme="majorHAnsi"/>
              </w:rPr>
              <w:t>01 53 21 12 44 / 06 65 59 61 69</w:t>
            </w:r>
          </w:p>
        </w:tc>
        <w:tc>
          <w:tcPr>
            <w:tcW w:w="3685" w:type="dxa"/>
          </w:tcPr>
          <w:p w14:paraId="4FFC6A7A" w14:textId="77777777" w:rsidR="001125E1" w:rsidRPr="00C22956" w:rsidRDefault="00CA51CF" w:rsidP="007A2979">
            <w:pPr>
              <w:pStyle w:val="Sansinterligne"/>
              <w:spacing w:line="312" w:lineRule="auto"/>
              <w:jc w:val="center"/>
              <w:rPr>
                <w:rFonts w:asciiTheme="majorHAnsi" w:hAnsiTheme="majorHAnsi" w:cstheme="majorHAnsi"/>
                <w:sz w:val="24"/>
                <w:szCs w:val="24"/>
              </w:rPr>
            </w:pPr>
            <w:hyperlink r:id="rId15" w:history="1">
              <w:r w:rsidR="001125E1" w:rsidRPr="00C22956">
                <w:rPr>
                  <w:rStyle w:val="Lienhypertexte"/>
                  <w:rFonts w:asciiTheme="majorHAnsi" w:hAnsiTheme="majorHAnsi" w:cstheme="majorHAnsi"/>
                </w:rPr>
                <w:t>emarzat@garance-mutuelle.fr</w:t>
              </w:r>
            </w:hyperlink>
          </w:p>
        </w:tc>
      </w:tr>
      <w:tr w:rsidR="007C4BA4" w14:paraId="777704C3" w14:textId="77777777" w:rsidTr="00956FB7">
        <w:tc>
          <w:tcPr>
            <w:tcW w:w="2518" w:type="dxa"/>
          </w:tcPr>
          <w:p w14:paraId="5443CF05" w14:textId="77777777" w:rsidR="001125E1" w:rsidRPr="00C22956" w:rsidRDefault="001125E1" w:rsidP="007A2979">
            <w:pPr>
              <w:pStyle w:val="Sansinterligne"/>
              <w:spacing w:line="312" w:lineRule="auto"/>
              <w:jc w:val="center"/>
              <w:rPr>
                <w:rFonts w:asciiTheme="majorHAnsi" w:hAnsiTheme="majorHAnsi" w:cstheme="majorHAnsi"/>
                <w:b/>
                <w:color w:val="002060"/>
              </w:rPr>
            </w:pPr>
            <w:r w:rsidRPr="00C22956">
              <w:rPr>
                <w:rFonts w:asciiTheme="majorHAnsi" w:hAnsiTheme="majorHAnsi" w:cstheme="majorHAnsi"/>
                <w:b/>
                <w:color w:val="002060"/>
              </w:rPr>
              <w:t>Mélanie MILON</w:t>
            </w:r>
          </w:p>
        </w:tc>
        <w:tc>
          <w:tcPr>
            <w:tcW w:w="3544" w:type="dxa"/>
          </w:tcPr>
          <w:p w14:paraId="4869D0C7" w14:textId="77777777" w:rsidR="001125E1" w:rsidRPr="00C22956" w:rsidRDefault="001125E1" w:rsidP="007A2979">
            <w:pPr>
              <w:pStyle w:val="Sansinterligne"/>
              <w:spacing w:line="312" w:lineRule="auto"/>
              <w:jc w:val="center"/>
              <w:rPr>
                <w:rFonts w:asciiTheme="majorHAnsi" w:hAnsiTheme="majorHAnsi" w:cstheme="majorHAnsi"/>
              </w:rPr>
            </w:pPr>
            <w:r w:rsidRPr="00C22956">
              <w:rPr>
                <w:rFonts w:asciiTheme="majorHAnsi" w:hAnsiTheme="majorHAnsi" w:cstheme="majorHAnsi"/>
              </w:rPr>
              <w:t>01 53 21 12 43</w:t>
            </w:r>
            <w:r w:rsidR="00AA631F">
              <w:rPr>
                <w:rFonts w:asciiTheme="majorHAnsi" w:hAnsiTheme="majorHAnsi" w:cstheme="majorHAnsi"/>
              </w:rPr>
              <w:t xml:space="preserve"> / 06 65 30 81 00</w:t>
            </w:r>
          </w:p>
        </w:tc>
        <w:tc>
          <w:tcPr>
            <w:tcW w:w="3685" w:type="dxa"/>
          </w:tcPr>
          <w:p w14:paraId="1E7B3398" w14:textId="5337C941" w:rsidR="00AF4F8D" w:rsidRPr="00C22956" w:rsidRDefault="00CA51CF" w:rsidP="00AF4F8D">
            <w:pPr>
              <w:pStyle w:val="Sansinterligne"/>
              <w:spacing w:line="312" w:lineRule="auto"/>
              <w:jc w:val="center"/>
              <w:rPr>
                <w:rFonts w:asciiTheme="majorHAnsi" w:hAnsiTheme="majorHAnsi" w:cstheme="majorHAnsi"/>
              </w:rPr>
            </w:pPr>
            <w:hyperlink r:id="rId16" w:history="1">
              <w:r w:rsidR="00AF4F8D" w:rsidRPr="00B32008">
                <w:rPr>
                  <w:rStyle w:val="Lienhypertexte"/>
                  <w:rFonts w:asciiTheme="majorHAnsi" w:hAnsiTheme="majorHAnsi" w:cstheme="majorHAnsi"/>
                </w:rPr>
                <w:t>mmilon@garance-mutuelle.fr</w:t>
              </w:r>
            </w:hyperlink>
          </w:p>
        </w:tc>
      </w:tr>
    </w:tbl>
    <w:p w14:paraId="2BFEB609" w14:textId="77777777" w:rsidR="001125E1" w:rsidRPr="001125E1" w:rsidRDefault="001125E1" w:rsidP="00AF4F8D">
      <w:pPr>
        <w:spacing w:line="312" w:lineRule="auto"/>
        <w:jc w:val="both"/>
        <w:rPr>
          <w:rStyle w:val="Lienhypertexte"/>
          <w:rFonts w:ascii="Arial" w:hAnsi="Arial" w:cs="Arial"/>
          <w:b/>
          <w:color w:val="002060"/>
          <w:u w:val="none"/>
        </w:rPr>
      </w:pPr>
    </w:p>
    <w:sectPr w:rsidR="001125E1" w:rsidRPr="001125E1" w:rsidSect="00F95A4D">
      <w:headerReference w:type="default" r:id="rId17"/>
      <w:footerReference w:type="default" r:id="rId18"/>
      <w:pgSz w:w="11906" w:h="16838"/>
      <w:pgMar w:top="1247" w:right="1191" w:bottom="1134" w:left="119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D188" w14:textId="77777777" w:rsidR="00CA51CF" w:rsidRDefault="00CA51CF" w:rsidP="00707072">
      <w:pPr>
        <w:spacing w:after="0" w:line="240" w:lineRule="auto"/>
      </w:pPr>
      <w:r>
        <w:separator/>
      </w:r>
    </w:p>
  </w:endnote>
  <w:endnote w:type="continuationSeparator" w:id="0">
    <w:p w14:paraId="1D5D0691" w14:textId="77777777" w:rsidR="00CA51CF" w:rsidRDefault="00CA51CF" w:rsidP="0070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43FC" w14:textId="77777777" w:rsidR="00015705" w:rsidRDefault="00015705" w:rsidP="00015705">
    <w:pPr>
      <w:pStyle w:val="Pieddepage"/>
      <w:tabs>
        <w:tab w:val="clear" w:pos="4536"/>
        <w:tab w:val="clear" w:pos="9072"/>
        <w:tab w:val="left" w:pos="3909"/>
      </w:tabs>
    </w:pPr>
    <w:r>
      <w:rPr>
        <w:noProof/>
        <w:lang w:eastAsia="fr-FR"/>
      </w:rPr>
      <w:drawing>
        <wp:anchor distT="0" distB="0" distL="114300" distR="114300" simplePos="0" relativeHeight="251656192" behindDoc="1" locked="0" layoutInCell="1" allowOverlap="1" wp14:anchorId="7E89B49E" wp14:editId="22B44998">
          <wp:simplePos x="0" y="0"/>
          <wp:positionH relativeFrom="margin">
            <wp:posOffset>6185763</wp:posOffset>
          </wp:positionH>
          <wp:positionV relativeFrom="margin">
            <wp:posOffset>7329541</wp:posOffset>
          </wp:positionV>
          <wp:extent cx="1757045" cy="1978660"/>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RVB_Plan de travail 09.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1757045" cy="197866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79390" w14:textId="77777777" w:rsidR="00CA51CF" w:rsidRDefault="00CA51CF" w:rsidP="00707072">
      <w:pPr>
        <w:spacing w:after="0" w:line="240" w:lineRule="auto"/>
      </w:pPr>
      <w:r>
        <w:separator/>
      </w:r>
    </w:p>
  </w:footnote>
  <w:footnote w:type="continuationSeparator" w:id="0">
    <w:p w14:paraId="2C2493B1" w14:textId="77777777" w:rsidR="00CA51CF" w:rsidRDefault="00CA51CF" w:rsidP="00707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79F4" w14:textId="4DC4B968" w:rsidR="00BC261D" w:rsidRDefault="00E3646E">
    <w:pPr>
      <w:pStyle w:val="En-tte"/>
    </w:pPr>
    <w:r>
      <w:rPr>
        <w:noProof/>
        <w:lang w:eastAsia="fr-FR"/>
      </w:rPr>
      <w:drawing>
        <wp:inline distT="0" distB="0" distL="0" distR="0" wp14:anchorId="0F099856" wp14:editId="2AF1FD0A">
          <wp:extent cx="2294089" cy="971550"/>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ation-garanc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9588" cy="1075519"/>
                  </a:xfrm>
                  <a:prstGeom prst="rect">
                    <a:avLst/>
                  </a:prstGeom>
                </pic:spPr>
              </pic:pic>
            </a:graphicData>
          </a:graphic>
        </wp:inline>
      </w:drawing>
    </w:r>
    <w:r w:rsidR="00015705">
      <w:rPr>
        <w:noProof/>
        <w:lang w:eastAsia="fr-FR"/>
      </w:rPr>
      <w:drawing>
        <wp:anchor distT="0" distB="0" distL="114300" distR="114300" simplePos="0" relativeHeight="251666432" behindDoc="0" locked="0" layoutInCell="1" allowOverlap="1" wp14:anchorId="0765D9CC" wp14:editId="696127EC">
          <wp:simplePos x="0" y="0"/>
          <wp:positionH relativeFrom="margin">
            <wp:posOffset>-1233805</wp:posOffset>
          </wp:positionH>
          <wp:positionV relativeFrom="margin">
            <wp:posOffset>-1697355</wp:posOffset>
          </wp:positionV>
          <wp:extent cx="1468755" cy="1436370"/>
          <wp:effectExtent l="0" t="2857"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RVB_Plan de travail 06.png"/>
                  <pic:cNvPicPr/>
                </pic:nvPicPr>
                <pic:blipFill>
                  <a:blip r:embed="rId3" cstate="print">
                    <a:extLst>
                      <a:ext uri="{28A0092B-C50C-407E-A947-70E740481C1C}">
                        <a14:useLocalDpi xmlns:a14="http://schemas.microsoft.com/office/drawing/2010/main" val="0"/>
                      </a:ext>
                    </a:extLst>
                  </a:blip>
                  <a:stretch>
                    <a:fillRect/>
                  </a:stretch>
                </pic:blipFill>
                <pic:spPr>
                  <a:xfrm rot="5400000">
                    <a:off x="0" y="0"/>
                    <a:ext cx="1468755" cy="1436370"/>
                  </a:xfrm>
                  <a:prstGeom prst="rect">
                    <a:avLst/>
                  </a:prstGeom>
                </pic:spPr>
              </pic:pic>
            </a:graphicData>
          </a:graphic>
          <wp14:sizeRelH relativeFrom="margin">
            <wp14:pctWidth>0</wp14:pctWidth>
          </wp14:sizeRelH>
          <wp14:sizeRelV relativeFrom="margin">
            <wp14:pctHeight>0</wp14:pctHeight>
          </wp14:sizeRelV>
        </wp:anchor>
      </w:drawing>
    </w:r>
    <w:r w:rsidR="00BC261D">
      <w:ptab w:relativeTo="margin" w:alignment="center" w:leader="none"/>
    </w:r>
    <w:r w:rsidR="00BC261D">
      <w:ptab w:relativeTo="margin" w:alignment="right" w:leader="none"/>
    </w:r>
    <w:r w:rsidR="00BC261D">
      <w:rPr>
        <w:noProof/>
        <w:lang w:eastAsia="fr-FR"/>
      </w:rPr>
      <w:drawing>
        <wp:inline distT="0" distB="0" distL="0" distR="0" wp14:anchorId="4F456725" wp14:editId="3492CB30">
          <wp:extent cx="936000" cy="101591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sion 1-H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000" cy="101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5.25pt" o:bullet="t">
        <v:imagedata r:id="rId1" o:title="bullet"/>
      </v:shape>
    </w:pict>
  </w:numPicBullet>
  <w:abstractNum w:abstractNumId="0" w15:restartNumberingAfterBreak="0">
    <w:nsid w:val="061B7C55"/>
    <w:multiLevelType w:val="hybridMultilevel"/>
    <w:tmpl w:val="904C2B76"/>
    <w:lvl w:ilvl="0" w:tplc="B10C87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40108"/>
    <w:multiLevelType w:val="hybridMultilevel"/>
    <w:tmpl w:val="9C6678B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7BB09B8"/>
    <w:multiLevelType w:val="hybridMultilevel"/>
    <w:tmpl w:val="0DE6A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D0DD0"/>
    <w:multiLevelType w:val="hybridMultilevel"/>
    <w:tmpl w:val="23A4A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B56257"/>
    <w:multiLevelType w:val="hybridMultilevel"/>
    <w:tmpl w:val="4D9E2140"/>
    <w:lvl w:ilvl="0" w:tplc="2EC6F22E">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54D3BCB"/>
    <w:multiLevelType w:val="hybridMultilevel"/>
    <w:tmpl w:val="49F84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F3421B"/>
    <w:multiLevelType w:val="hybridMultilevel"/>
    <w:tmpl w:val="A112D5E2"/>
    <w:lvl w:ilvl="0" w:tplc="9BD81F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97D12"/>
    <w:multiLevelType w:val="hybridMultilevel"/>
    <w:tmpl w:val="BD342DB4"/>
    <w:lvl w:ilvl="0" w:tplc="A3DE1A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F9D4C2F"/>
    <w:multiLevelType w:val="hybridMultilevel"/>
    <w:tmpl w:val="DDD033D0"/>
    <w:lvl w:ilvl="0" w:tplc="9BD81F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357B6"/>
    <w:multiLevelType w:val="hybridMultilevel"/>
    <w:tmpl w:val="35AE9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E04C7"/>
    <w:multiLevelType w:val="hybridMultilevel"/>
    <w:tmpl w:val="FDC40E44"/>
    <w:lvl w:ilvl="0" w:tplc="9BD81F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202763"/>
    <w:multiLevelType w:val="hybridMultilevel"/>
    <w:tmpl w:val="90C2F348"/>
    <w:lvl w:ilvl="0" w:tplc="30E08284">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8B406E"/>
    <w:multiLevelType w:val="hybridMultilevel"/>
    <w:tmpl w:val="EE0E420C"/>
    <w:lvl w:ilvl="0" w:tplc="9BD81F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A0FFC"/>
    <w:multiLevelType w:val="hybridMultilevel"/>
    <w:tmpl w:val="F1840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92144E"/>
    <w:multiLevelType w:val="hybridMultilevel"/>
    <w:tmpl w:val="2B7EDCDE"/>
    <w:lvl w:ilvl="0" w:tplc="DB84E6FE">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A76F7C"/>
    <w:multiLevelType w:val="hybridMultilevel"/>
    <w:tmpl w:val="4B9E7D4A"/>
    <w:lvl w:ilvl="0" w:tplc="B10C875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0CC7AF7"/>
    <w:multiLevelType w:val="hybridMultilevel"/>
    <w:tmpl w:val="B1CC6CB4"/>
    <w:lvl w:ilvl="0" w:tplc="4F282B04">
      <w:start w:val="2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99315D"/>
    <w:multiLevelType w:val="hybridMultilevel"/>
    <w:tmpl w:val="049AE68E"/>
    <w:lvl w:ilvl="0" w:tplc="9BD81F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603B56"/>
    <w:multiLevelType w:val="hybridMultilevel"/>
    <w:tmpl w:val="13C4CE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30A1E26"/>
    <w:multiLevelType w:val="multilevel"/>
    <w:tmpl w:val="7938BE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73B5D"/>
    <w:multiLevelType w:val="hybridMultilevel"/>
    <w:tmpl w:val="DBB8C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E157CE"/>
    <w:multiLevelType w:val="hybridMultilevel"/>
    <w:tmpl w:val="A2A409EA"/>
    <w:lvl w:ilvl="0" w:tplc="9BD81F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9"/>
  </w:num>
  <w:num w:numId="4">
    <w:abstractNumId w:val="8"/>
  </w:num>
  <w:num w:numId="5">
    <w:abstractNumId w:val="17"/>
  </w:num>
  <w:num w:numId="6">
    <w:abstractNumId w:val="21"/>
  </w:num>
  <w:num w:numId="7">
    <w:abstractNumId w:val="12"/>
  </w:num>
  <w:num w:numId="8">
    <w:abstractNumId w:val="10"/>
  </w:num>
  <w:num w:numId="9">
    <w:abstractNumId w:val="6"/>
  </w:num>
  <w:num w:numId="10">
    <w:abstractNumId w:val="15"/>
  </w:num>
  <w:num w:numId="11">
    <w:abstractNumId w:val="9"/>
  </w:num>
  <w:num w:numId="12">
    <w:abstractNumId w:val="18"/>
  </w:num>
  <w:num w:numId="13">
    <w:abstractNumId w:val="13"/>
  </w:num>
  <w:num w:numId="14">
    <w:abstractNumId w:val="3"/>
  </w:num>
  <w:num w:numId="15">
    <w:abstractNumId w:val="2"/>
  </w:num>
  <w:num w:numId="16">
    <w:abstractNumId w:val="5"/>
  </w:num>
  <w:num w:numId="17">
    <w:abstractNumId w:val="14"/>
  </w:num>
  <w:num w:numId="18">
    <w:abstractNumId w:val="7"/>
  </w:num>
  <w:num w:numId="19">
    <w:abstractNumId w:val="4"/>
  </w:num>
  <w:num w:numId="20">
    <w:abstractNumId w:val="11"/>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072"/>
    <w:rsid w:val="00011174"/>
    <w:rsid w:val="00014C95"/>
    <w:rsid w:val="00015705"/>
    <w:rsid w:val="000233D2"/>
    <w:rsid w:val="00023A4A"/>
    <w:rsid w:val="000260EC"/>
    <w:rsid w:val="00031CB7"/>
    <w:rsid w:val="00033852"/>
    <w:rsid w:val="00034679"/>
    <w:rsid w:val="0003783A"/>
    <w:rsid w:val="000537E3"/>
    <w:rsid w:val="000549D7"/>
    <w:rsid w:val="00054B58"/>
    <w:rsid w:val="000613BF"/>
    <w:rsid w:val="00064DEB"/>
    <w:rsid w:val="0006645F"/>
    <w:rsid w:val="000713C7"/>
    <w:rsid w:val="00081CF8"/>
    <w:rsid w:val="00090AA4"/>
    <w:rsid w:val="000A0B0C"/>
    <w:rsid w:val="000A5A19"/>
    <w:rsid w:val="000B04A3"/>
    <w:rsid w:val="000B22BC"/>
    <w:rsid w:val="000C6379"/>
    <w:rsid w:val="000C6F65"/>
    <w:rsid w:val="000D417C"/>
    <w:rsid w:val="000E48CD"/>
    <w:rsid w:val="000F0928"/>
    <w:rsid w:val="000F7603"/>
    <w:rsid w:val="00100F75"/>
    <w:rsid w:val="00102009"/>
    <w:rsid w:val="001100FD"/>
    <w:rsid w:val="0011050D"/>
    <w:rsid w:val="00111ED3"/>
    <w:rsid w:val="001125E1"/>
    <w:rsid w:val="001172CF"/>
    <w:rsid w:val="00131B96"/>
    <w:rsid w:val="00131C89"/>
    <w:rsid w:val="00141E12"/>
    <w:rsid w:val="00145BE9"/>
    <w:rsid w:val="001610AB"/>
    <w:rsid w:val="0016605F"/>
    <w:rsid w:val="00167BC1"/>
    <w:rsid w:val="00170585"/>
    <w:rsid w:val="001722F8"/>
    <w:rsid w:val="0018032C"/>
    <w:rsid w:val="0018061B"/>
    <w:rsid w:val="001A19D2"/>
    <w:rsid w:val="001A5890"/>
    <w:rsid w:val="001A6707"/>
    <w:rsid w:val="001B25A5"/>
    <w:rsid w:val="001C7286"/>
    <w:rsid w:val="001E7674"/>
    <w:rsid w:val="001E7BB1"/>
    <w:rsid w:val="002066DB"/>
    <w:rsid w:val="0022597A"/>
    <w:rsid w:val="00226020"/>
    <w:rsid w:val="00227E1A"/>
    <w:rsid w:val="00237F02"/>
    <w:rsid w:val="00252A0D"/>
    <w:rsid w:val="0025448B"/>
    <w:rsid w:val="0025521F"/>
    <w:rsid w:val="002A274A"/>
    <w:rsid w:val="002A35E5"/>
    <w:rsid w:val="002A3875"/>
    <w:rsid w:val="002A3EFE"/>
    <w:rsid w:val="002A4D7D"/>
    <w:rsid w:val="002B3ECC"/>
    <w:rsid w:val="002B4ED4"/>
    <w:rsid w:val="002B501D"/>
    <w:rsid w:val="002B5DFA"/>
    <w:rsid w:val="002D3EB8"/>
    <w:rsid w:val="002D4C66"/>
    <w:rsid w:val="002E45FE"/>
    <w:rsid w:val="002F673C"/>
    <w:rsid w:val="00301DFE"/>
    <w:rsid w:val="0030385F"/>
    <w:rsid w:val="00306D0E"/>
    <w:rsid w:val="00312D91"/>
    <w:rsid w:val="003136CE"/>
    <w:rsid w:val="00322268"/>
    <w:rsid w:val="00322ACF"/>
    <w:rsid w:val="003304BC"/>
    <w:rsid w:val="003612C5"/>
    <w:rsid w:val="003622AA"/>
    <w:rsid w:val="0036741B"/>
    <w:rsid w:val="003714A8"/>
    <w:rsid w:val="00377CA1"/>
    <w:rsid w:val="00377F28"/>
    <w:rsid w:val="00397281"/>
    <w:rsid w:val="003A2227"/>
    <w:rsid w:val="003B277E"/>
    <w:rsid w:val="003B4796"/>
    <w:rsid w:val="003B6C4C"/>
    <w:rsid w:val="003C2EBD"/>
    <w:rsid w:val="003C463A"/>
    <w:rsid w:val="003E103E"/>
    <w:rsid w:val="003E2F89"/>
    <w:rsid w:val="003F0492"/>
    <w:rsid w:val="003F55F9"/>
    <w:rsid w:val="004002A8"/>
    <w:rsid w:val="004130DC"/>
    <w:rsid w:val="0042322B"/>
    <w:rsid w:val="004347B5"/>
    <w:rsid w:val="00436A88"/>
    <w:rsid w:val="00454F24"/>
    <w:rsid w:val="0048564D"/>
    <w:rsid w:val="00486FBF"/>
    <w:rsid w:val="004A5841"/>
    <w:rsid w:val="004C43FA"/>
    <w:rsid w:val="004D1563"/>
    <w:rsid w:val="004D6275"/>
    <w:rsid w:val="004D6C2E"/>
    <w:rsid w:val="004E06A0"/>
    <w:rsid w:val="004E08E2"/>
    <w:rsid w:val="004E5E91"/>
    <w:rsid w:val="004F1BA1"/>
    <w:rsid w:val="00500143"/>
    <w:rsid w:val="00500B1E"/>
    <w:rsid w:val="005018A6"/>
    <w:rsid w:val="00501DF5"/>
    <w:rsid w:val="0050315B"/>
    <w:rsid w:val="00503DEC"/>
    <w:rsid w:val="00523E4D"/>
    <w:rsid w:val="00533F5A"/>
    <w:rsid w:val="005345C3"/>
    <w:rsid w:val="005363EB"/>
    <w:rsid w:val="0053724D"/>
    <w:rsid w:val="00551A6E"/>
    <w:rsid w:val="00554ED2"/>
    <w:rsid w:val="005564FF"/>
    <w:rsid w:val="0057584E"/>
    <w:rsid w:val="005873A3"/>
    <w:rsid w:val="0059716F"/>
    <w:rsid w:val="005A5B80"/>
    <w:rsid w:val="005A718F"/>
    <w:rsid w:val="005B4EFE"/>
    <w:rsid w:val="005B6EF3"/>
    <w:rsid w:val="005E0B1F"/>
    <w:rsid w:val="005E13E0"/>
    <w:rsid w:val="005E2D45"/>
    <w:rsid w:val="005E66C9"/>
    <w:rsid w:val="005F14AA"/>
    <w:rsid w:val="00611EBD"/>
    <w:rsid w:val="00613DA1"/>
    <w:rsid w:val="006142C3"/>
    <w:rsid w:val="006218D5"/>
    <w:rsid w:val="00640831"/>
    <w:rsid w:val="006419D1"/>
    <w:rsid w:val="00652169"/>
    <w:rsid w:val="0066253C"/>
    <w:rsid w:val="0067170C"/>
    <w:rsid w:val="006747CD"/>
    <w:rsid w:val="006749FE"/>
    <w:rsid w:val="006765F7"/>
    <w:rsid w:val="00693C39"/>
    <w:rsid w:val="006A3DD4"/>
    <w:rsid w:val="006A7850"/>
    <w:rsid w:val="006C0C49"/>
    <w:rsid w:val="006C7DA4"/>
    <w:rsid w:val="006D0B64"/>
    <w:rsid w:val="006D5B68"/>
    <w:rsid w:val="006E4EA5"/>
    <w:rsid w:val="006F47CD"/>
    <w:rsid w:val="00704A03"/>
    <w:rsid w:val="00705743"/>
    <w:rsid w:val="00707072"/>
    <w:rsid w:val="0071022B"/>
    <w:rsid w:val="00710E9F"/>
    <w:rsid w:val="00715627"/>
    <w:rsid w:val="00722B66"/>
    <w:rsid w:val="007230C0"/>
    <w:rsid w:val="007449E3"/>
    <w:rsid w:val="007562EF"/>
    <w:rsid w:val="007578D7"/>
    <w:rsid w:val="007665FC"/>
    <w:rsid w:val="00767DBD"/>
    <w:rsid w:val="007709CF"/>
    <w:rsid w:val="00770BD8"/>
    <w:rsid w:val="007712EF"/>
    <w:rsid w:val="0077230C"/>
    <w:rsid w:val="00787C4B"/>
    <w:rsid w:val="00794B24"/>
    <w:rsid w:val="007A2979"/>
    <w:rsid w:val="007A2DBE"/>
    <w:rsid w:val="007A68B3"/>
    <w:rsid w:val="007C4BA4"/>
    <w:rsid w:val="007D0D54"/>
    <w:rsid w:val="007D1BD5"/>
    <w:rsid w:val="007D5013"/>
    <w:rsid w:val="007E0864"/>
    <w:rsid w:val="007E4562"/>
    <w:rsid w:val="007E6340"/>
    <w:rsid w:val="007E638D"/>
    <w:rsid w:val="007F00EE"/>
    <w:rsid w:val="007F1FB1"/>
    <w:rsid w:val="007F28BE"/>
    <w:rsid w:val="007F6539"/>
    <w:rsid w:val="00800723"/>
    <w:rsid w:val="00805218"/>
    <w:rsid w:val="00806CF6"/>
    <w:rsid w:val="0084337D"/>
    <w:rsid w:val="00847387"/>
    <w:rsid w:val="00852BA8"/>
    <w:rsid w:val="00854BC9"/>
    <w:rsid w:val="00864C51"/>
    <w:rsid w:val="00865047"/>
    <w:rsid w:val="00870853"/>
    <w:rsid w:val="00891654"/>
    <w:rsid w:val="00896A2F"/>
    <w:rsid w:val="008A3C5B"/>
    <w:rsid w:val="008C41F7"/>
    <w:rsid w:val="008D02AC"/>
    <w:rsid w:val="008E0D93"/>
    <w:rsid w:val="008E1904"/>
    <w:rsid w:val="008E30A4"/>
    <w:rsid w:val="00901116"/>
    <w:rsid w:val="00911D5C"/>
    <w:rsid w:val="00912E75"/>
    <w:rsid w:val="009274EB"/>
    <w:rsid w:val="00927754"/>
    <w:rsid w:val="0093170D"/>
    <w:rsid w:val="009328E9"/>
    <w:rsid w:val="0093304F"/>
    <w:rsid w:val="009360C2"/>
    <w:rsid w:val="0094757C"/>
    <w:rsid w:val="009515B6"/>
    <w:rsid w:val="00956FB7"/>
    <w:rsid w:val="009577F2"/>
    <w:rsid w:val="00961A16"/>
    <w:rsid w:val="00963739"/>
    <w:rsid w:val="009660CD"/>
    <w:rsid w:val="00975F2F"/>
    <w:rsid w:val="0097738F"/>
    <w:rsid w:val="009813DD"/>
    <w:rsid w:val="00982E5F"/>
    <w:rsid w:val="00991A7B"/>
    <w:rsid w:val="009A3AC0"/>
    <w:rsid w:val="009A42A4"/>
    <w:rsid w:val="009A79E2"/>
    <w:rsid w:val="009B3504"/>
    <w:rsid w:val="009C0B60"/>
    <w:rsid w:val="009C72B9"/>
    <w:rsid w:val="009D1223"/>
    <w:rsid w:val="009D1279"/>
    <w:rsid w:val="009E5384"/>
    <w:rsid w:val="009F094B"/>
    <w:rsid w:val="009F5108"/>
    <w:rsid w:val="00A10BF3"/>
    <w:rsid w:val="00A16C64"/>
    <w:rsid w:val="00A36588"/>
    <w:rsid w:val="00A47532"/>
    <w:rsid w:val="00A5020E"/>
    <w:rsid w:val="00A507F5"/>
    <w:rsid w:val="00A76752"/>
    <w:rsid w:val="00A80695"/>
    <w:rsid w:val="00A90B3B"/>
    <w:rsid w:val="00A9290E"/>
    <w:rsid w:val="00A94CFA"/>
    <w:rsid w:val="00AA1B53"/>
    <w:rsid w:val="00AA4701"/>
    <w:rsid w:val="00AA631F"/>
    <w:rsid w:val="00AA6DA7"/>
    <w:rsid w:val="00AB2639"/>
    <w:rsid w:val="00AC210C"/>
    <w:rsid w:val="00AC582E"/>
    <w:rsid w:val="00AD36A0"/>
    <w:rsid w:val="00AE5BE1"/>
    <w:rsid w:val="00AF0261"/>
    <w:rsid w:val="00AF087D"/>
    <w:rsid w:val="00AF1D7C"/>
    <w:rsid w:val="00AF4F8D"/>
    <w:rsid w:val="00AF6936"/>
    <w:rsid w:val="00AF79EE"/>
    <w:rsid w:val="00B02AE8"/>
    <w:rsid w:val="00B02C39"/>
    <w:rsid w:val="00B04DEC"/>
    <w:rsid w:val="00B05B64"/>
    <w:rsid w:val="00B07CC9"/>
    <w:rsid w:val="00B150AB"/>
    <w:rsid w:val="00B156DB"/>
    <w:rsid w:val="00B15E0D"/>
    <w:rsid w:val="00B16E1D"/>
    <w:rsid w:val="00B220AA"/>
    <w:rsid w:val="00B36DB5"/>
    <w:rsid w:val="00B474E4"/>
    <w:rsid w:val="00B477B0"/>
    <w:rsid w:val="00B512B6"/>
    <w:rsid w:val="00B579D4"/>
    <w:rsid w:val="00B61777"/>
    <w:rsid w:val="00B6370F"/>
    <w:rsid w:val="00B64401"/>
    <w:rsid w:val="00B67D7F"/>
    <w:rsid w:val="00B74A05"/>
    <w:rsid w:val="00B75518"/>
    <w:rsid w:val="00B75FE5"/>
    <w:rsid w:val="00B836A4"/>
    <w:rsid w:val="00B8407A"/>
    <w:rsid w:val="00B90F90"/>
    <w:rsid w:val="00B91B16"/>
    <w:rsid w:val="00B91D77"/>
    <w:rsid w:val="00B91EA9"/>
    <w:rsid w:val="00B92892"/>
    <w:rsid w:val="00B9362C"/>
    <w:rsid w:val="00B94009"/>
    <w:rsid w:val="00BA3866"/>
    <w:rsid w:val="00BA4B1C"/>
    <w:rsid w:val="00BB560D"/>
    <w:rsid w:val="00BB754B"/>
    <w:rsid w:val="00BB7B39"/>
    <w:rsid w:val="00BC1A64"/>
    <w:rsid w:val="00BC261D"/>
    <w:rsid w:val="00BE285B"/>
    <w:rsid w:val="00BF117B"/>
    <w:rsid w:val="00BF4672"/>
    <w:rsid w:val="00C00261"/>
    <w:rsid w:val="00C036D6"/>
    <w:rsid w:val="00C21056"/>
    <w:rsid w:val="00C22956"/>
    <w:rsid w:val="00C42626"/>
    <w:rsid w:val="00C509C7"/>
    <w:rsid w:val="00C52402"/>
    <w:rsid w:val="00C625D7"/>
    <w:rsid w:val="00C76B43"/>
    <w:rsid w:val="00C95E9D"/>
    <w:rsid w:val="00CA51CF"/>
    <w:rsid w:val="00CB33C7"/>
    <w:rsid w:val="00CC2CBD"/>
    <w:rsid w:val="00CC3D9D"/>
    <w:rsid w:val="00CC6034"/>
    <w:rsid w:val="00CC6763"/>
    <w:rsid w:val="00CE2FF5"/>
    <w:rsid w:val="00CF0449"/>
    <w:rsid w:val="00CF1E9B"/>
    <w:rsid w:val="00CF572A"/>
    <w:rsid w:val="00D029C8"/>
    <w:rsid w:val="00D04157"/>
    <w:rsid w:val="00D122B8"/>
    <w:rsid w:val="00D13C10"/>
    <w:rsid w:val="00D22635"/>
    <w:rsid w:val="00D27A9B"/>
    <w:rsid w:val="00D27CE8"/>
    <w:rsid w:val="00D3447F"/>
    <w:rsid w:val="00D353D7"/>
    <w:rsid w:val="00D42D10"/>
    <w:rsid w:val="00D456D4"/>
    <w:rsid w:val="00D579BB"/>
    <w:rsid w:val="00D6302E"/>
    <w:rsid w:val="00D74DE8"/>
    <w:rsid w:val="00D76C12"/>
    <w:rsid w:val="00D91396"/>
    <w:rsid w:val="00DA00E9"/>
    <w:rsid w:val="00DB2068"/>
    <w:rsid w:val="00DC1CFF"/>
    <w:rsid w:val="00DD346A"/>
    <w:rsid w:val="00DE3057"/>
    <w:rsid w:val="00E01A75"/>
    <w:rsid w:val="00E275C5"/>
    <w:rsid w:val="00E3143A"/>
    <w:rsid w:val="00E3646E"/>
    <w:rsid w:val="00E448C2"/>
    <w:rsid w:val="00E46441"/>
    <w:rsid w:val="00E60D2C"/>
    <w:rsid w:val="00E61142"/>
    <w:rsid w:val="00E77B50"/>
    <w:rsid w:val="00E81F09"/>
    <w:rsid w:val="00EB2961"/>
    <w:rsid w:val="00EC423F"/>
    <w:rsid w:val="00EC59E3"/>
    <w:rsid w:val="00EC5EE6"/>
    <w:rsid w:val="00EE0F28"/>
    <w:rsid w:val="00EE6211"/>
    <w:rsid w:val="00EF5981"/>
    <w:rsid w:val="00F13BD2"/>
    <w:rsid w:val="00F23E08"/>
    <w:rsid w:val="00F27499"/>
    <w:rsid w:val="00F32219"/>
    <w:rsid w:val="00F330AE"/>
    <w:rsid w:val="00F42054"/>
    <w:rsid w:val="00F5031C"/>
    <w:rsid w:val="00F52CB8"/>
    <w:rsid w:val="00F54A0C"/>
    <w:rsid w:val="00F63BFE"/>
    <w:rsid w:val="00F740A2"/>
    <w:rsid w:val="00F766CE"/>
    <w:rsid w:val="00F9081F"/>
    <w:rsid w:val="00F9397A"/>
    <w:rsid w:val="00F95A4D"/>
    <w:rsid w:val="00F96A9F"/>
    <w:rsid w:val="00FA5C25"/>
    <w:rsid w:val="00FB0AF7"/>
    <w:rsid w:val="00FB363D"/>
    <w:rsid w:val="00FB6BC3"/>
    <w:rsid w:val="00FC203A"/>
    <w:rsid w:val="00FC536E"/>
    <w:rsid w:val="00FD477B"/>
    <w:rsid w:val="00FE0008"/>
    <w:rsid w:val="00FE064D"/>
    <w:rsid w:val="00FE1CD4"/>
    <w:rsid w:val="00FF511D"/>
    <w:rsid w:val="00FF7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FC42"/>
  <w15:docId w15:val="{3AD08051-5850-4A32-9AC7-2950F3AC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6E"/>
  </w:style>
  <w:style w:type="paragraph" w:styleId="Titre1">
    <w:name w:val="heading 1"/>
    <w:basedOn w:val="Normal"/>
    <w:next w:val="Normal"/>
    <w:link w:val="Titre1Car"/>
    <w:uiPriority w:val="9"/>
    <w:qFormat/>
    <w:rsid w:val="00707072"/>
    <w:pPr>
      <w:keepNext/>
      <w:keepLines/>
      <w:spacing w:before="480" w:after="0"/>
      <w:outlineLvl w:val="0"/>
    </w:pPr>
    <w:rPr>
      <w:rFonts w:asciiTheme="majorHAnsi" w:eastAsiaTheme="majorEastAsia" w:hAnsiTheme="majorHAnsi" w:cstheme="majorBidi"/>
      <w:b/>
      <w:bCs/>
      <w:color w:val="D62A2D" w:themeColor="accent1" w:themeShade="BF"/>
      <w:sz w:val="28"/>
      <w:szCs w:val="28"/>
    </w:rPr>
  </w:style>
  <w:style w:type="paragraph" w:styleId="Titre2">
    <w:name w:val="heading 2"/>
    <w:basedOn w:val="Normal"/>
    <w:next w:val="Normal"/>
    <w:link w:val="Titre2Car"/>
    <w:uiPriority w:val="9"/>
    <w:unhideWhenUsed/>
    <w:qFormat/>
    <w:rsid w:val="00707072"/>
    <w:pPr>
      <w:keepNext/>
      <w:keepLines/>
      <w:spacing w:before="200" w:after="0"/>
      <w:outlineLvl w:val="1"/>
    </w:pPr>
    <w:rPr>
      <w:rFonts w:asciiTheme="majorHAnsi" w:eastAsiaTheme="majorEastAsia" w:hAnsiTheme="majorHAnsi" w:cstheme="majorBidi"/>
      <w:b/>
      <w:bCs/>
      <w:color w:val="E47375" w:themeColor="accent1"/>
      <w:sz w:val="26"/>
      <w:szCs w:val="26"/>
    </w:rPr>
  </w:style>
  <w:style w:type="paragraph" w:styleId="Titre3">
    <w:name w:val="heading 3"/>
    <w:basedOn w:val="Normal"/>
    <w:next w:val="Normal"/>
    <w:link w:val="Titre3Car"/>
    <w:uiPriority w:val="9"/>
    <w:unhideWhenUsed/>
    <w:qFormat/>
    <w:rsid w:val="00BC261D"/>
    <w:pPr>
      <w:keepNext/>
      <w:keepLines/>
      <w:spacing w:before="200" w:after="0"/>
      <w:outlineLvl w:val="2"/>
    </w:pPr>
    <w:rPr>
      <w:rFonts w:asciiTheme="majorHAnsi" w:eastAsiaTheme="majorEastAsia" w:hAnsiTheme="majorHAnsi" w:cstheme="majorBidi"/>
      <w:b/>
      <w:bCs/>
      <w:color w:val="E47375" w:themeColor="accent1"/>
    </w:rPr>
  </w:style>
  <w:style w:type="paragraph" w:styleId="Titre4">
    <w:name w:val="heading 4"/>
    <w:basedOn w:val="Normal"/>
    <w:next w:val="Normal"/>
    <w:link w:val="Titre4Car"/>
    <w:uiPriority w:val="9"/>
    <w:unhideWhenUsed/>
    <w:qFormat/>
    <w:rsid w:val="00707072"/>
    <w:pPr>
      <w:keepNext/>
      <w:keepLines/>
      <w:spacing w:before="200" w:after="0"/>
      <w:outlineLvl w:val="3"/>
    </w:pPr>
    <w:rPr>
      <w:rFonts w:asciiTheme="majorHAnsi" w:eastAsiaTheme="majorEastAsia" w:hAnsiTheme="majorHAnsi" w:cstheme="majorBidi"/>
      <w:b/>
      <w:bCs/>
      <w:i/>
      <w:iCs/>
      <w:color w:val="E47375" w:themeColor="accent1"/>
    </w:rPr>
  </w:style>
  <w:style w:type="paragraph" w:styleId="Titre5">
    <w:name w:val="heading 5"/>
    <w:basedOn w:val="Normal"/>
    <w:next w:val="Normal"/>
    <w:link w:val="Titre5Car"/>
    <w:uiPriority w:val="9"/>
    <w:unhideWhenUsed/>
    <w:qFormat/>
    <w:rsid w:val="007712EF"/>
    <w:pPr>
      <w:keepNext/>
      <w:keepLines/>
      <w:spacing w:before="200" w:after="0"/>
      <w:outlineLvl w:val="4"/>
    </w:pPr>
    <w:rPr>
      <w:rFonts w:asciiTheme="majorHAnsi" w:eastAsiaTheme="majorEastAsia" w:hAnsiTheme="majorHAnsi" w:cstheme="majorBidi"/>
      <w:color w:val="8F1B1D"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072"/>
    <w:pPr>
      <w:ind w:left="720"/>
      <w:contextualSpacing/>
    </w:pPr>
    <w:rPr>
      <w:rFonts w:ascii="Arial" w:hAnsi="Arial" w:cs="Arial"/>
    </w:rPr>
  </w:style>
  <w:style w:type="paragraph" w:styleId="Titre">
    <w:name w:val="Title"/>
    <w:basedOn w:val="Normal"/>
    <w:next w:val="Normal"/>
    <w:link w:val="TitreCar"/>
    <w:uiPriority w:val="10"/>
    <w:qFormat/>
    <w:rsid w:val="00707072"/>
    <w:pPr>
      <w:pBdr>
        <w:bottom w:val="single" w:sz="8" w:space="4" w:color="E47375" w:themeColor="accent1"/>
      </w:pBdr>
      <w:spacing w:after="300" w:line="240" w:lineRule="auto"/>
      <w:contextualSpacing/>
    </w:pPr>
    <w:rPr>
      <w:rFonts w:asciiTheme="majorHAnsi" w:eastAsiaTheme="majorEastAsia" w:hAnsiTheme="majorHAnsi" w:cstheme="majorBidi"/>
      <w:color w:val="4C4B4F" w:themeColor="text2" w:themeShade="BF"/>
      <w:spacing w:val="5"/>
      <w:kern w:val="28"/>
      <w:sz w:val="52"/>
      <w:szCs w:val="52"/>
    </w:rPr>
  </w:style>
  <w:style w:type="character" w:customStyle="1" w:styleId="TitreCar">
    <w:name w:val="Titre Car"/>
    <w:basedOn w:val="Policepardfaut"/>
    <w:link w:val="Titre"/>
    <w:uiPriority w:val="10"/>
    <w:rsid w:val="00707072"/>
    <w:rPr>
      <w:rFonts w:asciiTheme="majorHAnsi" w:eastAsiaTheme="majorEastAsia" w:hAnsiTheme="majorHAnsi" w:cstheme="majorBidi"/>
      <w:color w:val="4C4B4F" w:themeColor="text2" w:themeShade="BF"/>
      <w:spacing w:val="5"/>
      <w:kern w:val="28"/>
      <w:sz w:val="52"/>
      <w:szCs w:val="52"/>
    </w:rPr>
  </w:style>
  <w:style w:type="paragraph" w:styleId="Textedebulles">
    <w:name w:val="Balloon Text"/>
    <w:basedOn w:val="Normal"/>
    <w:link w:val="TextedebullesCar"/>
    <w:uiPriority w:val="99"/>
    <w:semiHidden/>
    <w:unhideWhenUsed/>
    <w:rsid w:val="007070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072"/>
    <w:rPr>
      <w:rFonts w:ascii="Tahoma" w:hAnsi="Tahoma" w:cs="Tahoma"/>
      <w:sz w:val="16"/>
      <w:szCs w:val="16"/>
    </w:rPr>
  </w:style>
  <w:style w:type="character" w:customStyle="1" w:styleId="Titre1Car">
    <w:name w:val="Titre 1 Car"/>
    <w:basedOn w:val="Policepardfaut"/>
    <w:link w:val="Titre1"/>
    <w:uiPriority w:val="9"/>
    <w:rsid w:val="00707072"/>
    <w:rPr>
      <w:rFonts w:asciiTheme="majorHAnsi" w:eastAsiaTheme="majorEastAsia" w:hAnsiTheme="majorHAnsi" w:cstheme="majorBidi"/>
      <w:b/>
      <w:bCs/>
      <w:color w:val="D62A2D" w:themeColor="accent1" w:themeShade="BF"/>
      <w:sz w:val="28"/>
      <w:szCs w:val="28"/>
    </w:rPr>
  </w:style>
  <w:style w:type="paragraph" w:styleId="Notedebasdepage">
    <w:name w:val="footnote text"/>
    <w:basedOn w:val="Normal"/>
    <w:link w:val="NotedebasdepageCar"/>
    <w:uiPriority w:val="99"/>
    <w:semiHidden/>
    <w:unhideWhenUsed/>
    <w:rsid w:val="00707072"/>
    <w:pPr>
      <w:spacing w:after="0" w:line="240" w:lineRule="auto"/>
    </w:pPr>
    <w:rPr>
      <w:rFonts w:ascii="Arial" w:hAnsi="Arial" w:cs="Arial"/>
      <w:sz w:val="20"/>
      <w:szCs w:val="20"/>
    </w:rPr>
  </w:style>
  <w:style w:type="character" w:customStyle="1" w:styleId="NotedebasdepageCar">
    <w:name w:val="Note de bas de page Car"/>
    <w:basedOn w:val="Policepardfaut"/>
    <w:link w:val="Notedebasdepage"/>
    <w:uiPriority w:val="99"/>
    <w:semiHidden/>
    <w:rsid w:val="00707072"/>
    <w:rPr>
      <w:rFonts w:ascii="Arial" w:hAnsi="Arial" w:cs="Arial"/>
      <w:sz w:val="20"/>
      <w:szCs w:val="20"/>
    </w:rPr>
  </w:style>
  <w:style w:type="character" w:styleId="Appelnotedebasdep">
    <w:name w:val="footnote reference"/>
    <w:basedOn w:val="Policepardfaut"/>
    <w:uiPriority w:val="99"/>
    <w:semiHidden/>
    <w:unhideWhenUsed/>
    <w:rsid w:val="00707072"/>
    <w:rPr>
      <w:vertAlign w:val="superscript"/>
    </w:rPr>
  </w:style>
  <w:style w:type="paragraph" w:styleId="Sous-titre">
    <w:name w:val="Subtitle"/>
    <w:basedOn w:val="Normal"/>
    <w:next w:val="Normal"/>
    <w:link w:val="Sous-titreCar"/>
    <w:uiPriority w:val="11"/>
    <w:qFormat/>
    <w:rsid w:val="00707072"/>
    <w:pPr>
      <w:numPr>
        <w:ilvl w:val="1"/>
      </w:numPr>
    </w:pPr>
    <w:rPr>
      <w:rFonts w:asciiTheme="majorHAnsi" w:eastAsiaTheme="majorEastAsia" w:hAnsiTheme="majorHAnsi" w:cstheme="majorBidi"/>
      <w:i/>
      <w:iCs/>
      <w:color w:val="E47375" w:themeColor="accent1"/>
      <w:spacing w:val="15"/>
      <w:sz w:val="24"/>
      <w:szCs w:val="24"/>
    </w:rPr>
  </w:style>
  <w:style w:type="character" w:customStyle="1" w:styleId="Sous-titreCar">
    <w:name w:val="Sous-titre Car"/>
    <w:basedOn w:val="Policepardfaut"/>
    <w:link w:val="Sous-titre"/>
    <w:uiPriority w:val="11"/>
    <w:rsid w:val="00707072"/>
    <w:rPr>
      <w:rFonts w:asciiTheme="majorHAnsi" w:eastAsiaTheme="majorEastAsia" w:hAnsiTheme="majorHAnsi" w:cstheme="majorBidi"/>
      <w:i/>
      <w:iCs/>
      <w:color w:val="E47375" w:themeColor="accent1"/>
      <w:spacing w:val="15"/>
      <w:sz w:val="24"/>
      <w:szCs w:val="24"/>
    </w:rPr>
  </w:style>
  <w:style w:type="character" w:customStyle="1" w:styleId="Titre2Car">
    <w:name w:val="Titre 2 Car"/>
    <w:basedOn w:val="Policepardfaut"/>
    <w:link w:val="Titre2"/>
    <w:uiPriority w:val="9"/>
    <w:rsid w:val="00707072"/>
    <w:rPr>
      <w:rFonts w:asciiTheme="majorHAnsi" w:eastAsiaTheme="majorEastAsia" w:hAnsiTheme="majorHAnsi" w:cstheme="majorBidi"/>
      <w:b/>
      <w:bCs/>
      <w:color w:val="E47375" w:themeColor="accent1"/>
      <w:sz w:val="26"/>
      <w:szCs w:val="26"/>
    </w:rPr>
  </w:style>
  <w:style w:type="character" w:customStyle="1" w:styleId="Titre4Car">
    <w:name w:val="Titre 4 Car"/>
    <w:basedOn w:val="Policepardfaut"/>
    <w:link w:val="Titre4"/>
    <w:uiPriority w:val="9"/>
    <w:rsid w:val="00707072"/>
    <w:rPr>
      <w:rFonts w:asciiTheme="majorHAnsi" w:eastAsiaTheme="majorEastAsia" w:hAnsiTheme="majorHAnsi" w:cstheme="majorBidi"/>
      <w:b/>
      <w:bCs/>
      <w:i/>
      <w:iCs/>
      <w:color w:val="E47375" w:themeColor="accent1"/>
    </w:rPr>
  </w:style>
  <w:style w:type="paragraph" w:styleId="En-tte">
    <w:name w:val="header"/>
    <w:basedOn w:val="Normal"/>
    <w:link w:val="En-tteCar"/>
    <w:uiPriority w:val="99"/>
    <w:unhideWhenUsed/>
    <w:rsid w:val="00BC261D"/>
    <w:pPr>
      <w:tabs>
        <w:tab w:val="center" w:pos="4536"/>
        <w:tab w:val="right" w:pos="9072"/>
      </w:tabs>
      <w:spacing w:after="0" w:line="240" w:lineRule="auto"/>
    </w:pPr>
  </w:style>
  <w:style w:type="character" w:customStyle="1" w:styleId="En-tteCar">
    <w:name w:val="En-tête Car"/>
    <w:basedOn w:val="Policepardfaut"/>
    <w:link w:val="En-tte"/>
    <w:uiPriority w:val="99"/>
    <w:rsid w:val="00BC261D"/>
  </w:style>
  <w:style w:type="paragraph" w:styleId="Pieddepage">
    <w:name w:val="footer"/>
    <w:basedOn w:val="Normal"/>
    <w:link w:val="PieddepageCar"/>
    <w:uiPriority w:val="99"/>
    <w:unhideWhenUsed/>
    <w:rsid w:val="00BC2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61D"/>
  </w:style>
  <w:style w:type="character" w:styleId="Numrodepage">
    <w:name w:val="page number"/>
    <w:basedOn w:val="Policepardfaut"/>
    <w:uiPriority w:val="99"/>
    <w:unhideWhenUsed/>
    <w:rsid w:val="00BC261D"/>
  </w:style>
  <w:style w:type="paragraph" w:styleId="Sansinterligne">
    <w:name w:val="No Spacing"/>
    <w:uiPriority w:val="1"/>
    <w:qFormat/>
    <w:rsid w:val="00BC261D"/>
    <w:pPr>
      <w:spacing w:after="0" w:line="240" w:lineRule="auto"/>
    </w:pPr>
  </w:style>
  <w:style w:type="character" w:customStyle="1" w:styleId="Titre3Car">
    <w:name w:val="Titre 3 Car"/>
    <w:basedOn w:val="Policepardfaut"/>
    <w:link w:val="Titre3"/>
    <w:uiPriority w:val="9"/>
    <w:rsid w:val="00BC261D"/>
    <w:rPr>
      <w:rFonts w:asciiTheme="majorHAnsi" w:eastAsiaTheme="majorEastAsia" w:hAnsiTheme="majorHAnsi" w:cstheme="majorBidi"/>
      <w:b/>
      <w:bCs/>
      <w:color w:val="E47375" w:themeColor="accent1"/>
    </w:rPr>
  </w:style>
  <w:style w:type="character" w:customStyle="1" w:styleId="Titre5Car">
    <w:name w:val="Titre 5 Car"/>
    <w:basedOn w:val="Policepardfaut"/>
    <w:link w:val="Titre5"/>
    <w:uiPriority w:val="9"/>
    <w:rsid w:val="007712EF"/>
    <w:rPr>
      <w:rFonts w:asciiTheme="majorHAnsi" w:eastAsiaTheme="majorEastAsia" w:hAnsiTheme="majorHAnsi" w:cstheme="majorBidi"/>
      <w:color w:val="8F1B1D" w:themeColor="accent1" w:themeShade="7F"/>
    </w:rPr>
  </w:style>
  <w:style w:type="character" w:styleId="Lienhypertexte">
    <w:name w:val="Hyperlink"/>
    <w:basedOn w:val="Policepardfaut"/>
    <w:uiPriority w:val="99"/>
    <w:unhideWhenUsed/>
    <w:rsid w:val="00D579BB"/>
    <w:rPr>
      <w:color w:val="5287C6" w:themeColor="hyperlink"/>
      <w:u w:val="single"/>
    </w:rPr>
  </w:style>
  <w:style w:type="character" w:styleId="Mentionnonrsolue">
    <w:name w:val="Unresolved Mention"/>
    <w:basedOn w:val="Policepardfaut"/>
    <w:uiPriority w:val="99"/>
    <w:semiHidden/>
    <w:unhideWhenUsed/>
    <w:rsid w:val="001125E1"/>
    <w:rPr>
      <w:color w:val="605E5C"/>
      <w:shd w:val="clear" w:color="auto" w:fill="E1DFDD"/>
    </w:rPr>
  </w:style>
  <w:style w:type="table" w:styleId="Grilledutableau">
    <w:name w:val="Table Grid"/>
    <w:basedOn w:val="TableauNormal"/>
    <w:uiPriority w:val="59"/>
    <w:rsid w:val="0011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E3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2471">
      <w:bodyDiv w:val="1"/>
      <w:marLeft w:val="0"/>
      <w:marRight w:val="0"/>
      <w:marTop w:val="0"/>
      <w:marBottom w:val="0"/>
      <w:divBdr>
        <w:top w:val="none" w:sz="0" w:space="0" w:color="auto"/>
        <w:left w:val="none" w:sz="0" w:space="0" w:color="auto"/>
        <w:bottom w:val="none" w:sz="0" w:space="0" w:color="auto"/>
        <w:right w:val="none" w:sz="0" w:space="0" w:color="auto"/>
      </w:divBdr>
    </w:div>
    <w:div w:id="1068652603">
      <w:bodyDiv w:val="1"/>
      <w:marLeft w:val="0"/>
      <w:marRight w:val="0"/>
      <w:marTop w:val="0"/>
      <w:marBottom w:val="0"/>
      <w:divBdr>
        <w:top w:val="none" w:sz="0" w:space="0" w:color="auto"/>
        <w:left w:val="none" w:sz="0" w:space="0" w:color="auto"/>
        <w:bottom w:val="none" w:sz="0" w:space="0" w:color="auto"/>
        <w:right w:val="none" w:sz="0" w:space="0" w:color="auto"/>
      </w:divBdr>
    </w:div>
    <w:div w:id="10713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ce-mutuelle.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ollecker@garance-mutuell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milon@garance-mutuell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ation-garance.fr" TargetMode="External"/><Relationship Id="rId5" Type="http://schemas.openxmlformats.org/officeDocument/2006/relationships/numbering" Target="numbering.xml"/><Relationship Id="rId15" Type="http://schemas.openxmlformats.org/officeDocument/2006/relationships/hyperlink" Target="mailto:emarzat@garance-mutuell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ndation-garan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66656A"/>
      </a:dk2>
      <a:lt2>
        <a:srgbClr val="E9E5DC"/>
      </a:lt2>
      <a:accent1>
        <a:srgbClr val="E47375"/>
      </a:accent1>
      <a:accent2>
        <a:srgbClr val="34314C"/>
      </a:accent2>
      <a:accent3>
        <a:srgbClr val="46B7E0"/>
      </a:accent3>
      <a:accent4>
        <a:srgbClr val="FFC72C"/>
      </a:accent4>
      <a:accent5>
        <a:srgbClr val="EA4E43"/>
      </a:accent5>
      <a:accent6>
        <a:srgbClr val="78C6BF"/>
      </a:accent6>
      <a:hlink>
        <a:srgbClr val="5287C6"/>
      </a:hlink>
      <a:folHlink>
        <a:srgbClr val="F7A93F"/>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EF1F340393B479F091E938F2484F4" ma:contentTypeVersion="11" ma:contentTypeDescription="Crée un document." ma:contentTypeScope="" ma:versionID="2cef2bd6f6cde315b48adefb2843e18a">
  <xsd:schema xmlns:xsd="http://www.w3.org/2001/XMLSchema" xmlns:xs="http://www.w3.org/2001/XMLSchema" xmlns:p="http://schemas.microsoft.com/office/2006/metadata/properties" xmlns:ns3="959a84a8-bd54-499e-b32b-1500d7bd758f" xmlns:ns4="232dd23f-844c-4355-94af-56a6a6533285" targetNamespace="http://schemas.microsoft.com/office/2006/metadata/properties" ma:root="true" ma:fieldsID="246b1599353c31eba2780e18fce8e7d7" ns3:_="" ns4:_="">
    <xsd:import namespace="959a84a8-bd54-499e-b32b-1500d7bd758f"/>
    <xsd:import namespace="232dd23f-844c-4355-94af-56a6a65332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a84a8-bd54-499e-b32b-1500d7bd7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dd23f-844c-4355-94af-56a6a653328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7D4F-3BFA-46F7-9281-E0769E7EFB8A}">
  <ds:schemaRefs>
    <ds:schemaRef ds:uri="http://schemas.microsoft.com/sharepoint/v3/contenttype/forms"/>
  </ds:schemaRefs>
</ds:datastoreItem>
</file>

<file path=customXml/itemProps2.xml><?xml version="1.0" encoding="utf-8"?>
<ds:datastoreItem xmlns:ds="http://schemas.openxmlformats.org/officeDocument/2006/customXml" ds:itemID="{77939FA9-40B8-4715-BDDA-4316F465A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a84a8-bd54-499e-b32b-1500d7bd758f"/>
    <ds:schemaRef ds:uri="232dd23f-844c-4355-94af-56a6a6533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78368-0E54-4D8D-A48C-45B964019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638D6D-0182-4E05-99F8-B52071B5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MNRA</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MNRA</dc:creator>
  <cp:lastModifiedBy>Philippe BOLLECKER</cp:lastModifiedBy>
  <cp:revision>106</cp:revision>
  <cp:lastPrinted>2019-07-02T15:24:00Z</cp:lastPrinted>
  <dcterms:created xsi:type="dcterms:W3CDTF">2020-03-21T22:52:00Z</dcterms:created>
  <dcterms:modified xsi:type="dcterms:W3CDTF">2020-03-31T08:47:00Z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0x010100522EF1F340393B479F091E938F2484F4</vt:lpwstr>
  </property>
</Properties>
</file>